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735" w:rsidRPr="00786541" w:rsidRDefault="00594735" w:rsidP="00594735">
      <w:pPr>
        <w:jc w:val="center"/>
        <w:rPr>
          <w:rFonts w:ascii="方正小标宋_GBK" w:eastAsia="方正小标宋_GBK" w:hAnsi="方正小标宋_GBK" w:cs="方正小标宋_GBK"/>
          <w:sz w:val="44"/>
          <w:szCs w:val="44"/>
        </w:rPr>
      </w:pPr>
      <w:r w:rsidRPr="00786541">
        <w:rPr>
          <w:rFonts w:ascii="方正小标宋_GBK" w:eastAsia="方正小标宋_GBK" w:hAnsi="方正小标宋_GBK" w:cs="方正小标宋_GBK" w:hint="eastAsia"/>
          <w:sz w:val="44"/>
          <w:szCs w:val="44"/>
        </w:rPr>
        <w:t>地方标准编制说明</w:t>
      </w:r>
    </w:p>
    <w:p w:rsidR="00594735" w:rsidRPr="00786541" w:rsidRDefault="00594735" w:rsidP="00594735">
      <w:pPr>
        <w:rPr>
          <w:rFonts w:ascii="方正仿宋_GBK" w:eastAsia="方正仿宋_GBK" w:hAnsi="方正仿宋_GBK" w:cs="方正仿宋_GBK"/>
          <w:sz w:val="32"/>
          <w:szCs w:val="32"/>
        </w:rPr>
      </w:pP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一、目的意义</w:t>
      </w:r>
    </w:p>
    <w:p w:rsidR="00594735" w:rsidRDefault="00594735" w:rsidP="009153FD">
      <w:pPr>
        <w:spacing w:line="580" w:lineRule="exact"/>
        <w:ind w:firstLine="630"/>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简述产业发展现状，制定标准的必要性、可行性，预期经济社会效益分析等。</w:t>
      </w:r>
    </w:p>
    <w:p w:rsidR="009153FD" w:rsidRDefault="009153FD" w:rsidP="009153FD">
      <w:pPr>
        <w:widowControl/>
        <w:spacing w:line="420" w:lineRule="exact"/>
        <w:ind w:firstLine="442"/>
        <w:rPr>
          <w:rFonts w:ascii="宋体" w:hAnsi="宋体" w:cs="宋体"/>
          <w:color w:val="000000"/>
          <w:kern w:val="0"/>
          <w:sz w:val="24"/>
        </w:rPr>
      </w:pPr>
      <w:r w:rsidRPr="009153FD">
        <w:rPr>
          <w:rFonts w:ascii="宋体" w:hAnsi="宋体" w:cs="宋体"/>
          <w:color w:val="000000"/>
          <w:kern w:val="0"/>
          <w:sz w:val="24"/>
        </w:rPr>
        <w:t>我</w:t>
      </w:r>
      <w:r w:rsidRPr="009153FD">
        <w:rPr>
          <w:rFonts w:ascii="宋体" w:hAnsi="宋体" w:cs="宋体" w:hint="eastAsia"/>
          <w:color w:val="000000"/>
          <w:kern w:val="0"/>
          <w:sz w:val="24"/>
        </w:rPr>
        <w:t>省</w:t>
      </w:r>
      <w:r w:rsidRPr="009153FD">
        <w:rPr>
          <w:rFonts w:ascii="宋体" w:hAnsi="宋体" w:cs="宋体"/>
          <w:color w:val="000000"/>
          <w:kern w:val="0"/>
          <w:sz w:val="24"/>
        </w:rPr>
        <w:t>是养殖业大</w:t>
      </w:r>
      <w:r w:rsidRPr="009153FD">
        <w:rPr>
          <w:rFonts w:ascii="宋体" w:hAnsi="宋体" w:cs="宋体" w:hint="eastAsia"/>
          <w:color w:val="000000"/>
          <w:kern w:val="0"/>
          <w:sz w:val="24"/>
        </w:rPr>
        <w:t>省</w:t>
      </w:r>
      <w:r w:rsidRPr="009153FD">
        <w:rPr>
          <w:rFonts w:ascii="宋体" w:hAnsi="宋体" w:cs="宋体"/>
          <w:color w:val="000000"/>
          <w:kern w:val="0"/>
          <w:sz w:val="24"/>
        </w:rPr>
        <w:t>，畜牧业是农村经济的优势产业和支柱产业。随着</w:t>
      </w:r>
      <w:r w:rsidRPr="009153FD">
        <w:rPr>
          <w:rFonts w:ascii="宋体" w:hAnsi="宋体" w:cs="宋体" w:hint="eastAsia"/>
          <w:color w:val="000000"/>
          <w:kern w:val="0"/>
          <w:sz w:val="24"/>
        </w:rPr>
        <w:t>家畜集约化规模养殖</w:t>
      </w:r>
      <w:r w:rsidRPr="009153FD">
        <w:rPr>
          <w:rFonts w:ascii="宋体" w:hAnsi="宋体" w:cs="宋体"/>
          <w:color w:val="000000"/>
          <w:kern w:val="0"/>
          <w:sz w:val="24"/>
        </w:rPr>
        <w:t>的快速发展，其</w:t>
      </w:r>
      <w:r w:rsidRPr="009153FD">
        <w:rPr>
          <w:rFonts w:ascii="宋体" w:hAnsi="宋体" w:cs="宋体" w:hint="eastAsia"/>
          <w:color w:val="000000"/>
          <w:kern w:val="0"/>
          <w:sz w:val="24"/>
        </w:rPr>
        <w:t>面临的粪污治理</w:t>
      </w:r>
      <w:r w:rsidRPr="009153FD">
        <w:rPr>
          <w:rFonts w:ascii="宋体" w:hAnsi="宋体" w:cs="宋体"/>
          <w:color w:val="000000"/>
          <w:kern w:val="0"/>
          <w:sz w:val="24"/>
        </w:rPr>
        <w:t>问题日益突出，畜禽粪便污染已成为农业面源污染的主要来源。</w:t>
      </w:r>
      <w:r w:rsidRPr="009153FD">
        <w:rPr>
          <w:rFonts w:ascii="宋体" w:hAnsi="宋体" w:cs="宋体" w:hint="eastAsia"/>
          <w:color w:val="000000"/>
          <w:kern w:val="0"/>
          <w:sz w:val="24"/>
        </w:rPr>
        <w:t>大量的粪污主要来自于规模养殖</w:t>
      </w:r>
      <w:r w:rsidRPr="009153FD">
        <w:rPr>
          <w:rFonts w:ascii="宋体" w:hAnsi="宋体" w:cs="宋体"/>
          <w:color w:val="000000"/>
          <w:kern w:val="0"/>
          <w:sz w:val="24"/>
        </w:rPr>
        <w:t>场，</w:t>
      </w:r>
      <w:r w:rsidRPr="009153FD">
        <w:rPr>
          <w:rFonts w:ascii="宋体" w:hAnsi="宋体" w:cs="宋体" w:hint="eastAsia"/>
          <w:color w:val="000000"/>
          <w:kern w:val="0"/>
          <w:sz w:val="24"/>
        </w:rPr>
        <w:t>我省目前存栏泌乳牛13万余头，年产生粪尿达600万吨，</w:t>
      </w:r>
      <w:r w:rsidRPr="009153FD">
        <w:rPr>
          <w:rFonts w:ascii="宋体" w:hAnsi="宋体" w:cs="宋体"/>
          <w:color w:val="000000"/>
          <w:kern w:val="0"/>
          <w:sz w:val="24"/>
        </w:rPr>
        <w:t>排放的流质</w:t>
      </w:r>
      <w:r w:rsidRPr="009153FD">
        <w:rPr>
          <w:rFonts w:ascii="宋体" w:hAnsi="宋体" w:cs="宋体" w:hint="eastAsia"/>
          <w:color w:val="000000"/>
          <w:kern w:val="0"/>
          <w:sz w:val="24"/>
        </w:rPr>
        <w:t>粪污</w:t>
      </w:r>
      <w:r w:rsidRPr="009153FD">
        <w:rPr>
          <w:rFonts w:ascii="宋体" w:hAnsi="宋体" w:cs="宋体"/>
          <w:color w:val="000000"/>
          <w:kern w:val="0"/>
          <w:sz w:val="24"/>
        </w:rPr>
        <w:t>体积庞大</w:t>
      </w:r>
      <w:r w:rsidRPr="009153FD">
        <w:rPr>
          <w:rFonts w:ascii="宋体" w:hAnsi="宋体" w:cs="宋体" w:hint="eastAsia"/>
          <w:color w:val="000000"/>
          <w:kern w:val="0"/>
          <w:sz w:val="24"/>
        </w:rPr>
        <w:t>、</w:t>
      </w:r>
      <w:r w:rsidRPr="009153FD">
        <w:rPr>
          <w:rFonts w:ascii="宋体" w:hAnsi="宋体" w:cs="宋体"/>
          <w:color w:val="000000"/>
          <w:kern w:val="0"/>
          <w:sz w:val="24"/>
        </w:rPr>
        <w:t>养分低，</w:t>
      </w:r>
      <w:r w:rsidRPr="009153FD">
        <w:rPr>
          <w:rFonts w:ascii="宋体" w:hAnsi="宋体" w:cs="宋体" w:hint="eastAsia"/>
          <w:color w:val="000000"/>
          <w:kern w:val="0"/>
          <w:sz w:val="24"/>
        </w:rPr>
        <w:t>不仅</w:t>
      </w:r>
      <w:r w:rsidRPr="009153FD">
        <w:rPr>
          <w:rFonts w:ascii="宋体" w:hAnsi="宋体" w:cs="宋体"/>
          <w:color w:val="000000"/>
          <w:kern w:val="0"/>
          <w:sz w:val="24"/>
        </w:rPr>
        <w:t>难</w:t>
      </w:r>
      <w:r w:rsidRPr="009153FD">
        <w:rPr>
          <w:rFonts w:ascii="宋体" w:hAnsi="宋体" w:cs="宋体" w:hint="eastAsia"/>
          <w:color w:val="000000"/>
          <w:kern w:val="0"/>
          <w:sz w:val="24"/>
        </w:rPr>
        <w:t>以</w:t>
      </w:r>
      <w:r w:rsidRPr="009153FD">
        <w:rPr>
          <w:rFonts w:ascii="宋体" w:hAnsi="宋体" w:cs="宋体"/>
          <w:color w:val="000000"/>
          <w:kern w:val="0"/>
          <w:sz w:val="24"/>
        </w:rPr>
        <w:t>长距离运输</w:t>
      </w:r>
      <w:r w:rsidRPr="009153FD">
        <w:rPr>
          <w:rFonts w:ascii="宋体" w:hAnsi="宋体" w:cs="宋体" w:hint="eastAsia"/>
          <w:color w:val="000000"/>
          <w:kern w:val="0"/>
          <w:sz w:val="24"/>
        </w:rPr>
        <w:t>，也</w:t>
      </w:r>
      <w:r w:rsidRPr="009153FD">
        <w:rPr>
          <w:rFonts w:ascii="宋体" w:hAnsi="宋体" w:cs="宋体"/>
          <w:color w:val="000000"/>
          <w:kern w:val="0"/>
          <w:sz w:val="24"/>
        </w:rPr>
        <w:t>难以直接</w:t>
      </w:r>
      <w:r w:rsidRPr="009153FD">
        <w:rPr>
          <w:rFonts w:ascii="宋体" w:hAnsi="宋体" w:cs="宋体" w:hint="eastAsia"/>
          <w:color w:val="000000"/>
          <w:kern w:val="0"/>
          <w:sz w:val="24"/>
        </w:rPr>
        <w:t>对</w:t>
      </w:r>
      <w:r w:rsidRPr="009153FD">
        <w:rPr>
          <w:rFonts w:ascii="宋体" w:hAnsi="宋体" w:cs="宋体"/>
          <w:color w:val="000000"/>
          <w:kern w:val="0"/>
          <w:sz w:val="24"/>
        </w:rPr>
        <w:t>外销售。</w:t>
      </w:r>
      <w:r w:rsidRPr="009153FD">
        <w:rPr>
          <w:rFonts w:ascii="宋体" w:hAnsi="宋体" w:cs="宋体" w:hint="eastAsia"/>
          <w:color w:val="000000"/>
          <w:kern w:val="0"/>
          <w:sz w:val="24"/>
        </w:rPr>
        <w:t>当前</w:t>
      </w:r>
      <w:r w:rsidRPr="009153FD">
        <w:rPr>
          <w:rFonts w:ascii="宋体" w:hAnsi="宋体" w:cs="宋体"/>
          <w:color w:val="000000"/>
          <w:kern w:val="0"/>
          <w:sz w:val="24"/>
        </w:rPr>
        <w:t>大型养</w:t>
      </w:r>
      <w:r w:rsidRPr="009153FD">
        <w:rPr>
          <w:rFonts w:ascii="宋体" w:hAnsi="宋体" w:cs="宋体" w:hint="eastAsia"/>
          <w:color w:val="000000"/>
          <w:kern w:val="0"/>
          <w:sz w:val="24"/>
        </w:rPr>
        <w:t>殖</w:t>
      </w:r>
      <w:r w:rsidRPr="009153FD">
        <w:rPr>
          <w:rFonts w:ascii="宋体" w:hAnsi="宋体" w:cs="宋体"/>
          <w:color w:val="000000"/>
          <w:kern w:val="0"/>
          <w:sz w:val="24"/>
        </w:rPr>
        <w:t>场</w:t>
      </w:r>
      <w:r w:rsidRPr="009153FD">
        <w:rPr>
          <w:rFonts w:ascii="宋体" w:hAnsi="宋体" w:cs="宋体" w:hint="eastAsia"/>
          <w:color w:val="000000"/>
          <w:kern w:val="0"/>
          <w:sz w:val="24"/>
        </w:rPr>
        <w:t>普遍采用</w:t>
      </w:r>
      <w:r w:rsidRPr="009153FD">
        <w:rPr>
          <w:rFonts w:ascii="宋体" w:hAnsi="宋体" w:cs="宋体"/>
          <w:color w:val="000000"/>
          <w:kern w:val="0"/>
          <w:sz w:val="24"/>
        </w:rPr>
        <w:t>固液分离、沼气工程、厌氧消化等</w:t>
      </w:r>
      <w:r w:rsidRPr="009153FD">
        <w:rPr>
          <w:rFonts w:ascii="宋体" w:hAnsi="宋体" w:cs="宋体" w:hint="eastAsia"/>
          <w:color w:val="000000"/>
          <w:kern w:val="0"/>
          <w:sz w:val="24"/>
        </w:rPr>
        <w:t>粪</w:t>
      </w:r>
      <w:r w:rsidRPr="009153FD">
        <w:rPr>
          <w:rFonts w:ascii="宋体" w:hAnsi="宋体" w:cs="宋体"/>
          <w:color w:val="000000"/>
          <w:kern w:val="0"/>
          <w:sz w:val="24"/>
        </w:rPr>
        <w:t>污</w:t>
      </w:r>
      <w:r w:rsidRPr="009153FD">
        <w:rPr>
          <w:rFonts w:ascii="宋体" w:hAnsi="宋体" w:cs="宋体" w:hint="eastAsia"/>
          <w:color w:val="000000"/>
          <w:kern w:val="0"/>
          <w:sz w:val="24"/>
        </w:rPr>
        <w:t>治理</w:t>
      </w:r>
      <w:r w:rsidRPr="009153FD">
        <w:rPr>
          <w:rFonts w:ascii="宋体" w:hAnsi="宋体" w:cs="宋体"/>
          <w:color w:val="000000"/>
          <w:kern w:val="0"/>
          <w:sz w:val="24"/>
        </w:rPr>
        <w:t>技术，但由于治理成本</w:t>
      </w:r>
      <w:r w:rsidRPr="009153FD">
        <w:rPr>
          <w:rFonts w:ascii="宋体" w:hAnsi="宋体" w:cs="宋体" w:hint="eastAsia"/>
          <w:color w:val="000000"/>
          <w:kern w:val="0"/>
          <w:sz w:val="24"/>
        </w:rPr>
        <w:t>较</w:t>
      </w:r>
      <w:r w:rsidRPr="009153FD">
        <w:rPr>
          <w:rFonts w:ascii="宋体" w:hAnsi="宋体" w:cs="宋体"/>
          <w:color w:val="000000"/>
          <w:kern w:val="0"/>
          <w:sz w:val="24"/>
        </w:rPr>
        <w:t>高、工艺不</w:t>
      </w:r>
      <w:r w:rsidRPr="009153FD">
        <w:rPr>
          <w:rFonts w:ascii="宋体" w:hAnsi="宋体" w:cs="宋体" w:hint="eastAsia"/>
          <w:color w:val="000000"/>
          <w:kern w:val="0"/>
          <w:sz w:val="24"/>
        </w:rPr>
        <w:t>够</w:t>
      </w:r>
      <w:r w:rsidRPr="009153FD">
        <w:rPr>
          <w:rFonts w:ascii="宋体" w:hAnsi="宋体" w:cs="宋体"/>
          <w:color w:val="000000"/>
          <w:kern w:val="0"/>
          <w:sz w:val="24"/>
        </w:rPr>
        <w:t>合理、工程</w:t>
      </w:r>
      <w:r w:rsidRPr="009153FD">
        <w:rPr>
          <w:rFonts w:ascii="宋体" w:hAnsi="宋体" w:cs="宋体" w:hint="eastAsia"/>
          <w:color w:val="000000"/>
          <w:kern w:val="0"/>
          <w:sz w:val="24"/>
        </w:rPr>
        <w:t>规模</w:t>
      </w:r>
      <w:r w:rsidRPr="009153FD">
        <w:rPr>
          <w:rFonts w:ascii="宋体" w:hAnsi="宋体" w:cs="宋体"/>
          <w:color w:val="000000"/>
          <w:kern w:val="0"/>
          <w:sz w:val="24"/>
        </w:rPr>
        <w:t>不</w:t>
      </w:r>
      <w:r w:rsidRPr="009153FD">
        <w:rPr>
          <w:rFonts w:ascii="宋体" w:hAnsi="宋体" w:cs="宋体" w:hint="eastAsia"/>
          <w:color w:val="000000"/>
          <w:kern w:val="0"/>
          <w:sz w:val="24"/>
        </w:rPr>
        <w:t>匹配</w:t>
      </w:r>
      <w:r w:rsidRPr="009153FD">
        <w:rPr>
          <w:rFonts w:ascii="宋体" w:hAnsi="宋体" w:cs="宋体"/>
          <w:color w:val="000000"/>
          <w:kern w:val="0"/>
          <w:sz w:val="24"/>
        </w:rPr>
        <w:t>，以及种植消纳粗放等原因，</w:t>
      </w:r>
      <w:r w:rsidRPr="009153FD">
        <w:rPr>
          <w:rFonts w:ascii="宋体" w:hAnsi="宋体" w:cs="宋体" w:hint="eastAsia"/>
          <w:color w:val="000000"/>
          <w:kern w:val="0"/>
          <w:sz w:val="24"/>
        </w:rPr>
        <w:t>致使</w:t>
      </w:r>
      <w:r w:rsidRPr="009153FD">
        <w:rPr>
          <w:rFonts w:ascii="宋体" w:hAnsi="宋体" w:cs="宋体"/>
          <w:color w:val="000000"/>
          <w:kern w:val="0"/>
          <w:sz w:val="24"/>
        </w:rPr>
        <w:t>养殖粪污排放不达标，</w:t>
      </w:r>
      <w:r w:rsidRPr="009153FD">
        <w:rPr>
          <w:rFonts w:ascii="宋体" w:hAnsi="宋体" w:cs="宋体" w:hint="eastAsia"/>
          <w:color w:val="000000"/>
          <w:kern w:val="0"/>
          <w:sz w:val="24"/>
        </w:rPr>
        <w:t>造成土壤营养富积、土质退化、空气和地下水污染等问题，</w:t>
      </w:r>
      <w:r w:rsidRPr="009153FD">
        <w:rPr>
          <w:rFonts w:ascii="宋体" w:hAnsi="宋体" w:cs="宋体"/>
          <w:color w:val="000000"/>
          <w:kern w:val="0"/>
          <w:sz w:val="24"/>
        </w:rPr>
        <w:t>制约了产业及农业可持续发展</w:t>
      </w:r>
      <w:r w:rsidRPr="009153FD">
        <w:rPr>
          <w:rFonts w:ascii="宋体" w:hAnsi="宋体" w:cs="宋体" w:hint="eastAsia"/>
          <w:color w:val="000000"/>
          <w:kern w:val="0"/>
          <w:sz w:val="24"/>
        </w:rPr>
        <w:t>。</w:t>
      </w:r>
    </w:p>
    <w:p w:rsidR="009153FD" w:rsidRPr="009153FD" w:rsidRDefault="009153FD" w:rsidP="009153FD">
      <w:pPr>
        <w:widowControl/>
        <w:spacing w:line="420" w:lineRule="exact"/>
        <w:ind w:firstLine="442"/>
        <w:rPr>
          <w:rFonts w:ascii="宋体" w:hAnsi="宋体" w:cs="宋体"/>
          <w:color w:val="000000"/>
          <w:kern w:val="0"/>
          <w:sz w:val="24"/>
        </w:rPr>
      </w:pPr>
      <w:r w:rsidRPr="009153FD">
        <w:rPr>
          <w:rFonts w:ascii="宋体" w:hAnsi="宋体" w:cs="宋体" w:hint="eastAsia"/>
          <w:color w:val="000000"/>
          <w:kern w:val="0"/>
          <w:sz w:val="24"/>
        </w:rPr>
        <w:t>种养</w:t>
      </w:r>
      <w:r w:rsidRPr="009153FD">
        <w:rPr>
          <w:rFonts w:ascii="宋体" w:hAnsi="宋体" w:cs="宋体"/>
          <w:color w:val="000000"/>
          <w:kern w:val="0"/>
          <w:sz w:val="24"/>
        </w:rPr>
        <w:t>结</w:t>
      </w:r>
      <w:r w:rsidRPr="009153FD">
        <w:rPr>
          <w:rFonts w:ascii="宋体" w:hAnsi="宋体" w:cs="宋体" w:hint="eastAsia"/>
          <w:color w:val="000000"/>
          <w:kern w:val="0"/>
          <w:sz w:val="24"/>
        </w:rPr>
        <w:t>合是目前</w:t>
      </w:r>
      <w:r w:rsidRPr="009153FD">
        <w:rPr>
          <w:rFonts w:ascii="宋体" w:hAnsi="宋体" w:cs="宋体"/>
          <w:color w:val="000000"/>
          <w:kern w:val="0"/>
          <w:sz w:val="24"/>
        </w:rPr>
        <w:t>最</w:t>
      </w:r>
      <w:r w:rsidRPr="009153FD">
        <w:rPr>
          <w:rFonts w:ascii="宋体" w:hAnsi="宋体" w:cs="宋体" w:hint="eastAsia"/>
          <w:color w:val="000000"/>
          <w:kern w:val="0"/>
          <w:sz w:val="24"/>
        </w:rPr>
        <w:t>理想的养殖粪污利用与治理方式。通过种养结合，将畜禽粪污以肥料的形式进行安全有效处理，变废为宝，实现养</w:t>
      </w:r>
      <w:r w:rsidRPr="009153FD">
        <w:rPr>
          <w:rFonts w:ascii="宋体" w:hAnsi="宋体" w:cs="宋体"/>
          <w:color w:val="000000"/>
          <w:kern w:val="0"/>
          <w:sz w:val="24"/>
        </w:rPr>
        <w:t>殖</w:t>
      </w:r>
      <w:r w:rsidRPr="009153FD">
        <w:rPr>
          <w:rFonts w:ascii="宋体" w:hAnsi="宋体" w:cs="宋体" w:hint="eastAsia"/>
          <w:color w:val="000000"/>
          <w:kern w:val="0"/>
          <w:sz w:val="24"/>
        </w:rPr>
        <w:t>废弃</w:t>
      </w:r>
      <w:r w:rsidRPr="009153FD">
        <w:rPr>
          <w:rFonts w:ascii="宋体" w:hAnsi="宋体" w:cs="宋体"/>
          <w:color w:val="000000"/>
          <w:kern w:val="0"/>
          <w:sz w:val="24"/>
        </w:rPr>
        <w:t>物</w:t>
      </w:r>
      <w:r w:rsidRPr="009153FD">
        <w:rPr>
          <w:rFonts w:ascii="宋体" w:hAnsi="宋体" w:cs="宋体" w:hint="eastAsia"/>
          <w:color w:val="000000"/>
          <w:kern w:val="0"/>
          <w:sz w:val="24"/>
        </w:rPr>
        <w:t>高效资源化利用。2020年国办31号文《关于促进畜牧业高质量发展的意见》明确要求统筹资</w:t>
      </w:r>
    </w:p>
    <w:p w:rsidR="009153FD" w:rsidRPr="009153FD" w:rsidRDefault="009153FD" w:rsidP="00CB7FB3">
      <w:pPr>
        <w:widowControl/>
        <w:spacing w:line="420" w:lineRule="exact"/>
        <w:rPr>
          <w:rFonts w:ascii="宋体" w:hAnsi="宋体" w:cs="宋体"/>
          <w:color w:val="000000"/>
          <w:kern w:val="0"/>
          <w:sz w:val="24"/>
        </w:rPr>
      </w:pPr>
      <w:r w:rsidRPr="009153FD">
        <w:rPr>
          <w:rFonts w:ascii="宋体" w:hAnsi="宋体" w:cs="宋体" w:hint="eastAsia"/>
          <w:color w:val="000000"/>
          <w:kern w:val="0"/>
          <w:sz w:val="24"/>
        </w:rPr>
        <w:t>源环境承载能力、协同推进畜禽养殖和环境保护，大力推进畜禽养殖废弃物资源化利用，促进农牧循环发展。</w:t>
      </w:r>
    </w:p>
    <w:p w:rsidR="009153FD" w:rsidRPr="009153FD" w:rsidRDefault="009153FD" w:rsidP="009153FD">
      <w:pPr>
        <w:widowControl/>
        <w:spacing w:line="420" w:lineRule="exact"/>
        <w:ind w:firstLine="442"/>
        <w:rPr>
          <w:rFonts w:ascii="宋体" w:hAnsi="宋体" w:cs="宋体"/>
          <w:color w:val="000000"/>
          <w:kern w:val="0"/>
          <w:sz w:val="24"/>
        </w:rPr>
      </w:pPr>
      <w:r w:rsidRPr="009153FD">
        <w:rPr>
          <w:rFonts w:ascii="宋体" w:hAnsi="宋体" w:cs="宋体" w:hint="eastAsia"/>
          <w:color w:val="000000"/>
          <w:kern w:val="0"/>
          <w:sz w:val="24"/>
        </w:rPr>
        <w:t>通过饲草生产消纳养殖污水，合</w:t>
      </w:r>
      <w:r w:rsidRPr="009153FD">
        <w:rPr>
          <w:rFonts w:ascii="宋体" w:hAnsi="宋体" w:cs="宋体"/>
          <w:color w:val="000000"/>
          <w:kern w:val="0"/>
          <w:sz w:val="24"/>
        </w:rPr>
        <w:t>理</w:t>
      </w:r>
      <w:r w:rsidRPr="009153FD">
        <w:rPr>
          <w:rFonts w:ascii="宋体" w:hAnsi="宋体" w:cs="宋体" w:hint="eastAsia"/>
          <w:color w:val="000000"/>
          <w:kern w:val="0"/>
          <w:sz w:val="24"/>
        </w:rPr>
        <w:t>利用</w:t>
      </w:r>
      <w:r w:rsidRPr="009153FD">
        <w:rPr>
          <w:rFonts w:ascii="宋体" w:hAnsi="宋体" w:cs="宋体"/>
          <w:color w:val="000000"/>
          <w:kern w:val="0"/>
          <w:sz w:val="24"/>
        </w:rPr>
        <w:t>沼液双向促进种植</w:t>
      </w:r>
      <w:r w:rsidRPr="009153FD">
        <w:rPr>
          <w:rFonts w:ascii="宋体" w:hAnsi="宋体" w:cs="宋体" w:hint="eastAsia"/>
          <w:color w:val="000000"/>
          <w:kern w:val="0"/>
          <w:sz w:val="24"/>
        </w:rPr>
        <w:t>业</w:t>
      </w:r>
      <w:r w:rsidRPr="009153FD">
        <w:rPr>
          <w:rFonts w:ascii="宋体" w:hAnsi="宋体" w:cs="宋体"/>
          <w:color w:val="000000"/>
          <w:kern w:val="0"/>
          <w:sz w:val="24"/>
        </w:rPr>
        <w:t>和养殖业</w:t>
      </w:r>
      <w:r w:rsidRPr="009153FD">
        <w:rPr>
          <w:rFonts w:ascii="宋体" w:hAnsi="宋体" w:cs="宋体" w:hint="eastAsia"/>
          <w:color w:val="000000"/>
          <w:kern w:val="0"/>
          <w:sz w:val="24"/>
        </w:rPr>
        <w:t>的</w:t>
      </w:r>
      <w:r w:rsidRPr="009153FD">
        <w:rPr>
          <w:rFonts w:ascii="宋体" w:hAnsi="宋体" w:cs="宋体"/>
          <w:color w:val="000000"/>
          <w:kern w:val="0"/>
          <w:sz w:val="24"/>
        </w:rPr>
        <w:t>发展</w:t>
      </w:r>
      <w:r w:rsidRPr="009153FD">
        <w:rPr>
          <w:rFonts w:ascii="宋体" w:hAnsi="宋体" w:cs="宋体" w:hint="eastAsia"/>
          <w:color w:val="000000"/>
          <w:kern w:val="0"/>
          <w:sz w:val="24"/>
        </w:rPr>
        <w:t>，是种养结合循环农业的重要环节。江苏耕地资源紧张，人畜争粮争地矛盾突出，草食家畜粗饲料资源严重缺乏，每年需大量从国内外调入，不仅饲料成本提高，而且粗饲料自给</w:t>
      </w:r>
      <w:r w:rsidRPr="009153FD">
        <w:rPr>
          <w:rFonts w:ascii="宋体" w:hAnsi="宋体" w:cs="宋体"/>
          <w:color w:val="000000"/>
          <w:kern w:val="0"/>
          <w:sz w:val="24"/>
        </w:rPr>
        <w:t>率低</w:t>
      </w:r>
      <w:r w:rsidRPr="009153FD">
        <w:rPr>
          <w:rFonts w:ascii="宋体" w:hAnsi="宋体" w:cs="宋体" w:hint="eastAsia"/>
          <w:color w:val="000000"/>
          <w:kern w:val="0"/>
          <w:sz w:val="24"/>
        </w:rPr>
        <w:t>不利于家畜产业持续稳定发展，如</w:t>
      </w:r>
      <w:r w:rsidRPr="009153FD">
        <w:rPr>
          <w:rFonts w:ascii="宋体" w:hAnsi="宋体" w:cs="宋体"/>
          <w:color w:val="000000"/>
          <w:kern w:val="0"/>
          <w:sz w:val="24"/>
        </w:rPr>
        <w:t>何高效利用有限的</w:t>
      </w:r>
      <w:r w:rsidRPr="009153FD">
        <w:rPr>
          <w:rFonts w:ascii="宋体" w:hAnsi="宋体" w:cs="宋体" w:hint="eastAsia"/>
          <w:color w:val="000000"/>
          <w:kern w:val="0"/>
          <w:sz w:val="24"/>
        </w:rPr>
        <w:t>耕</w:t>
      </w:r>
      <w:r w:rsidRPr="009153FD">
        <w:rPr>
          <w:rFonts w:ascii="宋体" w:hAnsi="宋体" w:cs="宋体"/>
          <w:color w:val="000000"/>
          <w:kern w:val="0"/>
          <w:sz w:val="24"/>
        </w:rPr>
        <w:t>地资源</w:t>
      </w:r>
      <w:r w:rsidRPr="009153FD">
        <w:rPr>
          <w:rFonts w:ascii="宋体" w:hAnsi="宋体" w:cs="宋体" w:hint="eastAsia"/>
          <w:color w:val="000000"/>
          <w:kern w:val="0"/>
          <w:sz w:val="24"/>
        </w:rPr>
        <w:t>进行</w:t>
      </w:r>
      <w:r w:rsidRPr="009153FD">
        <w:rPr>
          <w:rFonts w:ascii="宋体" w:hAnsi="宋体" w:cs="宋体"/>
          <w:color w:val="000000"/>
          <w:kern w:val="0"/>
          <w:sz w:val="24"/>
        </w:rPr>
        <w:t>草食家畜粗饲料生产</w:t>
      </w:r>
      <w:r w:rsidRPr="009153FD">
        <w:rPr>
          <w:rFonts w:ascii="宋体" w:hAnsi="宋体" w:cs="宋体" w:hint="eastAsia"/>
          <w:color w:val="000000"/>
          <w:kern w:val="0"/>
          <w:sz w:val="24"/>
        </w:rPr>
        <w:t>、提</w:t>
      </w:r>
      <w:r w:rsidRPr="009153FD">
        <w:rPr>
          <w:rFonts w:ascii="宋体" w:hAnsi="宋体" w:cs="宋体"/>
          <w:color w:val="000000"/>
          <w:kern w:val="0"/>
          <w:sz w:val="24"/>
        </w:rPr>
        <w:t>高</w:t>
      </w:r>
      <w:r w:rsidRPr="009153FD">
        <w:rPr>
          <w:rFonts w:ascii="宋体" w:hAnsi="宋体" w:cs="宋体" w:hint="eastAsia"/>
          <w:color w:val="000000"/>
          <w:kern w:val="0"/>
          <w:sz w:val="24"/>
        </w:rPr>
        <w:t>草</w:t>
      </w:r>
      <w:r w:rsidRPr="009153FD">
        <w:rPr>
          <w:rFonts w:ascii="宋体" w:hAnsi="宋体" w:cs="宋体"/>
          <w:color w:val="000000"/>
          <w:kern w:val="0"/>
          <w:sz w:val="24"/>
        </w:rPr>
        <w:t>食家畜粗饲料的自给</w:t>
      </w:r>
      <w:r w:rsidRPr="009153FD">
        <w:rPr>
          <w:rFonts w:ascii="宋体" w:hAnsi="宋体" w:cs="宋体" w:hint="eastAsia"/>
          <w:color w:val="000000"/>
          <w:kern w:val="0"/>
          <w:sz w:val="24"/>
        </w:rPr>
        <w:t>率</w:t>
      </w:r>
      <w:r w:rsidRPr="009153FD">
        <w:rPr>
          <w:rFonts w:ascii="宋体" w:hAnsi="宋体" w:cs="宋体"/>
          <w:color w:val="000000"/>
          <w:kern w:val="0"/>
          <w:sz w:val="24"/>
        </w:rPr>
        <w:t>显得尤为重要</w:t>
      </w:r>
      <w:r w:rsidRPr="009153FD">
        <w:rPr>
          <w:rFonts w:ascii="宋体" w:hAnsi="宋体" w:cs="宋体" w:hint="eastAsia"/>
          <w:color w:val="000000"/>
          <w:kern w:val="0"/>
          <w:sz w:val="24"/>
        </w:rPr>
        <w:t>。高生物产量的牧草及饲料作物对水肥的需要量大，在养殖场周边配套适</w:t>
      </w:r>
      <w:r w:rsidRPr="009153FD">
        <w:rPr>
          <w:rFonts w:ascii="宋体" w:hAnsi="宋体" w:cs="宋体"/>
          <w:color w:val="000000"/>
          <w:kern w:val="0"/>
          <w:sz w:val="24"/>
        </w:rPr>
        <w:t>量的农田</w:t>
      </w:r>
      <w:r w:rsidRPr="009153FD">
        <w:rPr>
          <w:rFonts w:ascii="宋体" w:hAnsi="宋体" w:cs="宋体" w:hint="eastAsia"/>
          <w:color w:val="000000"/>
          <w:kern w:val="0"/>
          <w:sz w:val="24"/>
        </w:rPr>
        <w:t>种植多花黑麦草、</w:t>
      </w:r>
      <w:r w:rsidRPr="009153FD">
        <w:rPr>
          <w:rFonts w:ascii="宋体" w:hAnsi="宋体" w:cs="宋体"/>
          <w:color w:val="000000"/>
          <w:kern w:val="0"/>
          <w:sz w:val="24"/>
        </w:rPr>
        <w:t>青贮玉米</w:t>
      </w:r>
      <w:r w:rsidRPr="009153FD">
        <w:rPr>
          <w:rFonts w:ascii="宋体" w:hAnsi="宋体" w:cs="宋体" w:hint="eastAsia"/>
          <w:color w:val="000000"/>
          <w:kern w:val="0"/>
          <w:sz w:val="24"/>
        </w:rPr>
        <w:t>等优质高产牧草和饲料作物，将</w:t>
      </w:r>
      <w:r w:rsidRPr="009153FD">
        <w:rPr>
          <w:rFonts w:ascii="宋体" w:hAnsi="宋体" w:cs="宋体"/>
          <w:color w:val="000000"/>
          <w:kern w:val="0"/>
          <w:sz w:val="24"/>
        </w:rPr>
        <w:t>沼液作为饲草生产</w:t>
      </w:r>
      <w:r w:rsidRPr="009153FD">
        <w:rPr>
          <w:rFonts w:ascii="宋体" w:hAnsi="宋体" w:cs="宋体" w:hint="eastAsia"/>
          <w:color w:val="000000"/>
          <w:kern w:val="0"/>
          <w:sz w:val="24"/>
        </w:rPr>
        <w:t>要素</w:t>
      </w:r>
      <w:r w:rsidRPr="009153FD">
        <w:rPr>
          <w:rFonts w:ascii="宋体" w:hAnsi="宋体" w:cs="宋体"/>
          <w:color w:val="000000"/>
          <w:kern w:val="0"/>
          <w:sz w:val="24"/>
        </w:rPr>
        <w:t>加以利用，</w:t>
      </w:r>
      <w:r w:rsidRPr="009153FD">
        <w:rPr>
          <w:rFonts w:ascii="宋体" w:hAnsi="宋体" w:cs="宋体" w:hint="eastAsia"/>
          <w:color w:val="000000"/>
          <w:kern w:val="0"/>
          <w:sz w:val="24"/>
        </w:rPr>
        <w:t>通</w:t>
      </w:r>
      <w:r w:rsidRPr="009153FD">
        <w:rPr>
          <w:rFonts w:ascii="宋体" w:hAnsi="宋体" w:cs="宋体"/>
          <w:color w:val="000000"/>
          <w:kern w:val="0"/>
          <w:sz w:val="24"/>
        </w:rPr>
        <w:t>过</w:t>
      </w:r>
      <w:r w:rsidRPr="009153FD">
        <w:rPr>
          <w:rFonts w:ascii="宋体" w:hAnsi="宋体" w:cs="宋体" w:hint="eastAsia"/>
          <w:color w:val="000000"/>
          <w:kern w:val="0"/>
          <w:sz w:val="24"/>
        </w:rPr>
        <w:t>多花黑麦草-青贮玉米</w:t>
      </w:r>
      <w:r w:rsidRPr="009153FD">
        <w:rPr>
          <w:rFonts w:ascii="宋体" w:hAnsi="宋体" w:cs="宋体"/>
          <w:color w:val="000000"/>
          <w:kern w:val="0"/>
          <w:sz w:val="24"/>
        </w:rPr>
        <w:t>轮作</w:t>
      </w:r>
      <w:r w:rsidRPr="009153FD">
        <w:rPr>
          <w:rFonts w:ascii="宋体" w:hAnsi="宋体" w:cs="宋体" w:hint="eastAsia"/>
          <w:color w:val="000000"/>
          <w:kern w:val="0"/>
          <w:sz w:val="24"/>
        </w:rPr>
        <w:t>及大</w:t>
      </w:r>
      <w:r w:rsidRPr="009153FD">
        <w:rPr>
          <w:rFonts w:ascii="宋体" w:hAnsi="宋体" w:cs="宋体"/>
          <w:color w:val="000000"/>
          <w:kern w:val="0"/>
          <w:sz w:val="24"/>
        </w:rPr>
        <w:t>量消纳</w:t>
      </w:r>
      <w:r w:rsidRPr="009153FD">
        <w:rPr>
          <w:rFonts w:ascii="宋体" w:hAnsi="宋体" w:cs="宋体" w:hint="eastAsia"/>
          <w:color w:val="000000"/>
          <w:kern w:val="0"/>
          <w:sz w:val="24"/>
        </w:rPr>
        <w:t>沼液的关键</w:t>
      </w:r>
      <w:r w:rsidRPr="009153FD">
        <w:rPr>
          <w:rFonts w:ascii="宋体" w:hAnsi="宋体" w:cs="宋体"/>
          <w:color w:val="000000"/>
          <w:kern w:val="0"/>
          <w:sz w:val="24"/>
        </w:rPr>
        <w:t>技术研究</w:t>
      </w:r>
      <w:r w:rsidRPr="009153FD">
        <w:rPr>
          <w:rFonts w:ascii="宋体" w:hAnsi="宋体" w:cs="宋体" w:hint="eastAsia"/>
          <w:color w:val="000000"/>
          <w:kern w:val="0"/>
          <w:sz w:val="24"/>
        </w:rPr>
        <w:t>与</w:t>
      </w:r>
      <w:r w:rsidRPr="009153FD">
        <w:rPr>
          <w:rFonts w:ascii="宋体" w:hAnsi="宋体" w:cs="宋体"/>
          <w:color w:val="000000"/>
          <w:kern w:val="0"/>
          <w:sz w:val="24"/>
        </w:rPr>
        <w:t>应用</w:t>
      </w:r>
      <w:r w:rsidRPr="009153FD">
        <w:rPr>
          <w:rFonts w:ascii="宋体" w:hAnsi="宋体" w:cs="宋体" w:hint="eastAsia"/>
          <w:color w:val="000000"/>
          <w:kern w:val="0"/>
          <w:sz w:val="24"/>
        </w:rPr>
        <w:t>，综合解决养殖场污水治理和家畜粗</w:t>
      </w:r>
      <w:r w:rsidRPr="009153FD">
        <w:rPr>
          <w:rFonts w:ascii="宋体" w:hAnsi="宋体" w:cs="宋体"/>
          <w:color w:val="000000"/>
          <w:kern w:val="0"/>
          <w:sz w:val="24"/>
        </w:rPr>
        <w:t>饲料</w:t>
      </w:r>
      <w:r w:rsidRPr="009153FD">
        <w:rPr>
          <w:rFonts w:ascii="宋体" w:hAnsi="宋体" w:cs="宋体" w:hint="eastAsia"/>
          <w:color w:val="000000"/>
          <w:kern w:val="0"/>
          <w:sz w:val="24"/>
        </w:rPr>
        <w:t>周年供应双</w:t>
      </w:r>
      <w:r w:rsidRPr="009153FD">
        <w:rPr>
          <w:rFonts w:ascii="宋体" w:hAnsi="宋体" w:cs="宋体"/>
          <w:color w:val="000000"/>
          <w:kern w:val="0"/>
          <w:sz w:val="24"/>
        </w:rPr>
        <w:t>重</w:t>
      </w:r>
      <w:r w:rsidRPr="009153FD">
        <w:rPr>
          <w:rFonts w:ascii="宋体" w:hAnsi="宋体" w:cs="宋体" w:hint="eastAsia"/>
          <w:color w:val="000000"/>
          <w:kern w:val="0"/>
          <w:sz w:val="24"/>
        </w:rPr>
        <w:t>难题，实现</w:t>
      </w:r>
      <w:r w:rsidRPr="009153FD">
        <w:rPr>
          <w:rFonts w:ascii="宋体" w:hAnsi="宋体" w:cs="宋体"/>
          <w:color w:val="000000"/>
          <w:kern w:val="0"/>
          <w:sz w:val="24"/>
        </w:rPr>
        <w:t>种植业和养殖业真正有机</w:t>
      </w:r>
      <w:r w:rsidRPr="009153FD">
        <w:rPr>
          <w:rFonts w:ascii="宋体" w:hAnsi="宋体" w:cs="宋体" w:hint="eastAsia"/>
          <w:color w:val="000000"/>
          <w:kern w:val="0"/>
          <w:sz w:val="24"/>
        </w:rPr>
        <w:t>结</w:t>
      </w:r>
      <w:r w:rsidRPr="009153FD">
        <w:rPr>
          <w:rFonts w:ascii="宋体" w:hAnsi="宋体" w:cs="宋体"/>
          <w:color w:val="000000"/>
          <w:kern w:val="0"/>
          <w:sz w:val="24"/>
        </w:rPr>
        <w:t>合，</w:t>
      </w:r>
      <w:r w:rsidRPr="009153FD">
        <w:rPr>
          <w:rFonts w:ascii="宋体" w:hAnsi="宋体" w:cs="宋体" w:hint="eastAsia"/>
          <w:color w:val="000000"/>
          <w:kern w:val="0"/>
          <w:sz w:val="24"/>
        </w:rPr>
        <w:t>对构建绿色循环农业具有重要意义。</w:t>
      </w:r>
    </w:p>
    <w:p w:rsidR="009153FD" w:rsidRPr="008B2D7D" w:rsidRDefault="009153FD" w:rsidP="008B2D7D">
      <w:pPr>
        <w:widowControl/>
        <w:spacing w:line="420" w:lineRule="exact"/>
        <w:ind w:firstLine="442"/>
        <w:rPr>
          <w:rFonts w:ascii="宋体" w:hAnsi="宋体" w:cs="宋体"/>
          <w:color w:val="000000"/>
          <w:kern w:val="0"/>
          <w:sz w:val="24"/>
        </w:rPr>
      </w:pPr>
      <w:r w:rsidRPr="009153FD">
        <w:rPr>
          <w:rFonts w:ascii="宋体" w:hAnsi="宋体" w:cs="宋体" w:hint="eastAsia"/>
          <w:color w:val="000000"/>
          <w:kern w:val="0"/>
          <w:sz w:val="24"/>
        </w:rPr>
        <w:t>目前缺乏青贮玉米</w:t>
      </w:r>
      <w:r w:rsidRPr="009153FD">
        <w:rPr>
          <w:rFonts w:ascii="宋体" w:hAnsi="宋体" w:cs="宋体"/>
          <w:color w:val="000000"/>
          <w:kern w:val="0"/>
          <w:sz w:val="24"/>
        </w:rPr>
        <w:t>—</w:t>
      </w:r>
      <w:r w:rsidRPr="009153FD">
        <w:rPr>
          <w:rFonts w:ascii="宋体" w:hAnsi="宋体" w:cs="宋体" w:hint="eastAsia"/>
          <w:color w:val="000000"/>
          <w:kern w:val="0"/>
          <w:sz w:val="24"/>
        </w:rPr>
        <w:t>青贮</w:t>
      </w:r>
      <w:r w:rsidRPr="009153FD">
        <w:rPr>
          <w:rFonts w:ascii="宋体" w:hAnsi="宋体" w:cs="宋体"/>
          <w:color w:val="000000"/>
          <w:kern w:val="0"/>
          <w:sz w:val="24"/>
        </w:rPr>
        <w:t>玉米</w:t>
      </w:r>
      <w:r w:rsidRPr="009153FD">
        <w:rPr>
          <w:rFonts w:ascii="宋体" w:hAnsi="宋体" w:cs="宋体" w:hint="eastAsia"/>
          <w:color w:val="000000"/>
          <w:kern w:val="0"/>
          <w:sz w:val="24"/>
        </w:rPr>
        <w:t>-</w:t>
      </w:r>
      <w:r w:rsidRPr="009153FD">
        <w:rPr>
          <w:rFonts w:ascii="宋体" w:hAnsi="宋体" w:cs="宋体"/>
          <w:color w:val="000000"/>
          <w:kern w:val="0"/>
          <w:sz w:val="24"/>
        </w:rPr>
        <w:t>多花黑麦</w:t>
      </w:r>
      <w:r w:rsidR="00655519">
        <w:rPr>
          <w:rFonts w:ascii="宋体" w:hAnsi="宋体" w:cs="宋体" w:hint="eastAsia"/>
          <w:color w:val="000000"/>
          <w:kern w:val="0"/>
          <w:sz w:val="24"/>
        </w:rPr>
        <w:t>草</w:t>
      </w:r>
      <w:r w:rsidRPr="009153FD">
        <w:rPr>
          <w:rFonts w:ascii="宋体" w:hAnsi="宋体" w:cs="宋体"/>
          <w:color w:val="000000"/>
          <w:kern w:val="0"/>
          <w:sz w:val="24"/>
        </w:rPr>
        <w:t>轮作</w:t>
      </w:r>
      <w:r w:rsidRPr="009153FD">
        <w:rPr>
          <w:rFonts w:ascii="宋体" w:hAnsi="宋体" w:cs="宋体" w:hint="eastAsia"/>
          <w:color w:val="000000"/>
          <w:kern w:val="0"/>
          <w:sz w:val="24"/>
        </w:rPr>
        <w:t>、青贮</w:t>
      </w:r>
      <w:r w:rsidRPr="009153FD">
        <w:rPr>
          <w:rFonts w:ascii="宋体" w:hAnsi="宋体" w:cs="宋体"/>
          <w:color w:val="000000"/>
          <w:kern w:val="0"/>
          <w:sz w:val="24"/>
        </w:rPr>
        <w:t>玉米</w:t>
      </w:r>
      <w:r w:rsidRPr="009153FD">
        <w:rPr>
          <w:rFonts w:ascii="宋体" w:hAnsi="宋体" w:cs="宋体" w:hint="eastAsia"/>
          <w:color w:val="000000"/>
          <w:kern w:val="0"/>
          <w:sz w:val="24"/>
        </w:rPr>
        <w:t>-青贮</w:t>
      </w:r>
      <w:r w:rsidRPr="009153FD">
        <w:rPr>
          <w:rFonts w:ascii="宋体" w:hAnsi="宋体" w:cs="宋体"/>
          <w:color w:val="000000"/>
          <w:kern w:val="0"/>
          <w:sz w:val="24"/>
        </w:rPr>
        <w:t>大麦轮作</w:t>
      </w:r>
      <w:r w:rsidRPr="009153FD">
        <w:rPr>
          <w:rFonts w:ascii="宋体" w:hAnsi="宋体" w:cs="宋体" w:hint="eastAsia"/>
          <w:color w:val="000000"/>
          <w:kern w:val="0"/>
          <w:sz w:val="24"/>
        </w:rPr>
        <w:t>高效生产</w:t>
      </w:r>
      <w:r w:rsidRPr="009153FD">
        <w:rPr>
          <w:rFonts w:ascii="宋体" w:hAnsi="宋体" w:cs="宋体"/>
          <w:color w:val="000000"/>
          <w:kern w:val="0"/>
          <w:sz w:val="24"/>
        </w:rPr>
        <w:t>施用牛沼液技术</w:t>
      </w:r>
      <w:r w:rsidRPr="009153FD">
        <w:rPr>
          <w:rFonts w:ascii="宋体" w:hAnsi="宋体" w:cs="宋体" w:hint="eastAsia"/>
          <w:color w:val="000000"/>
          <w:kern w:val="0"/>
          <w:sz w:val="24"/>
        </w:rPr>
        <w:t>的国家、行业及地方标准，同时牧草高效</w:t>
      </w:r>
      <w:r w:rsidRPr="009153FD">
        <w:rPr>
          <w:rFonts w:ascii="宋体" w:hAnsi="宋体" w:cs="宋体"/>
          <w:color w:val="000000"/>
          <w:kern w:val="0"/>
          <w:sz w:val="24"/>
        </w:rPr>
        <w:t>生产耦合牛沼液</w:t>
      </w:r>
      <w:r w:rsidRPr="009153FD">
        <w:rPr>
          <w:rFonts w:ascii="宋体" w:hAnsi="宋体" w:cs="宋体" w:hint="eastAsia"/>
          <w:color w:val="000000"/>
          <w:kern w:val="0"/>
          <w:sz w:val="24"/>
        </w:rPr>
        <w:lastRenderedPageBreak/>
        <w:t>消纳</w:t>
      </w:r>
      <w:r w:rsidRPr="009153FD">
        <w:rPr>
          <w:rFonts w:ascii="宋体" w:hAnsi="宋体" w:cs="宋体"/>
          <w:color w:val="000000"/>
          <w:kern w:val="0"/>
          <w:sz w:val="24"/>
        </w:rPr>
        <w:t>技术</w:t>
      </w:r>
      <w:r w:rsidRPr="009153FD">
        <w:rPr>
          <w:rFonts w:ascii="宋体" w:hAnsi="宋体" w:cs="宋体" w:hint="eastAsia"/>
          <w:color w:val="000000"/>
          <w:kern w:val="0"/>
          <w:sz w:val="24"/>
        </w:rPr>
        <w:t>性强，有必要制定相关的技术规程，促进沼肥灌施和饲草安全生产技术的规范化、标准化，提高沼液消纳安全</w:t>
      </w:r>
      <w:r w:rsidRPr="009153FD">
        <w:rPr>
          <w:rFonts w:ascii="宋体" w:hAnsi="宋体" w:cs="宋体"/>
          <w:color w:val="000000"/>
          <w:kern w:val="0"/>
          <w:sz w:val="24"/>
        </w:rPr>
        <w:t>性和效</w:t>
      </w:r>
      <w:r w:rsidR="008146E0">
        <w:rPr>
          <w:rFonts w:ascii="宋体" w:hAnsi="宋体" w:cs="宋体" w:hint="eastAsia"/>
          <w:color w:val="000000"/>
          <w:kern w:val="0"/>
          <w:sz w:val="24"/>
        </w:rPr>
        <w:t>率，缓解牛沼液带来的环境污染，</w:t>
      </w:r>
      <w:r w:rsidR="008146E0" w:rsidRPr="00F6134F">
        <w:rPr>
          <w:rFonts w:ascii="宋体" w:hAnsi="宋体" w:cs="宋体" w:hint="eastAsia"/>
          <w:color w:val="000000"/>
          <w:kern w:val="0"/>
          <w:sz w:val="24"/>
        </w:rPr>
        <w:t>同时产生大量的优质青绿饲料，提高牧场粗饲料自给率，降低饲养成本</w:t>
      </w:r>
      <w:r w:rsidR="008146E0">
        <w:rPr>
          <w:rFonts w:ascii="宋体" w:hAnsi="宋体" w:cs="宋体" w:hint="eastAsia"/>
          <w:color w:val="000000"/>
          <w:kern w:val="0"/>
          <w:sz w:val="24"/>
        </w:rPr>
        <w:t>，</w:t>
      </w:r>
      <w:r w:rsidRPr="009153FD">
        <w:rPr>
          <w:rFonts w:ascii="宋体" w:hAnsi="宋体" w:cs="宋体" w:hint="eastAsia"/>
          <w:color w:val="000000"/>
          <w:kern w:val="0"/>
          <w:sz w:val="24"/>
        </w:rPr>
        <w:t>对促进家畜养殖良性发展亦具有重要作用。</w:t>
      </w:r>
      <w:r w:rsidR="008146E0" w:rsidRPr="008B2D7D">
        <w:rPr>
          <w:rFonts w:ascii="宋体" w:hAnsi="宋体" w:cs="宋体" w:hint="eastAsia"/>
          <w:color w:val="000000"/>
          <w:kern w:val="0"/>
          <w:sz w:val="24"/>
        </w:rPr>
        <w:t xml:space="preserve"> </w:t>
      </w: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二、任务来源</w:t>
      </w:r>
    </w:p>
    <w:p w:rsidR="00594735" w:rsidRDefault="00594735" w:rsidP="00594735">
      <w:pPr>
        <w:spacing w:line="580" w:lineRule="exact"/>
        <w:ind w:firstLineChars="200" w:firstLine="640"/>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说明项目来源文件。</w:t>
      </w:r>
    </w:p>
    <w:p w:rsidR="008B2D7D" w:rsidRPr="008B2D7D" w:rsidRDefault="006D133C" w:rsidP="008B2D7D">
      <w:pPr>
        <w:spacing w:line="580" w:lineRule="exact"/>
        <w:ind w:firstLineChars="200" w:firstLine="480"/>
        <w:rPr>
          <w:rFonts w:ascii="宋体" w:hAnsi="宋体" w:cs="方正仿宋_GBK"/>
          <w:sz w:val="24"/>
        </w:rPr>
      </w:pPr>
      <w:r>
        <w:rPr>
          <w:rFonts w:ascii="宋体" w:hAnsi="宋体" w:cs="方正仿宋_GBK" w:hint="eastAsia"/>
          <w:sz w:val="24"/>
        </w:rPr>
        <w:t>江苏省市场监督管理局文件</w:t>
      </w:r>
      <w:r>
        <w:rPr>
          <w:rFonts w:ascii="宋体" w:hAnsi="宋体" w:cs="方正仿宋_GBK"/>
          <w:sz w:val="24"/>
        </w:rPr>
        <w:t>—</w:t>
      </w:r>
      <w:r>
        <w:rPr>
          <w:rFonts w:ascii="宋体" w:hAnsi="宋体" w:cs="方正仿宋_GBK" w:hint="eastAsia"/>
          <w:sz w:val="24"/>
        </w:rPr>
        <w:t>省市场监管局关于下达2</w:t>
      </w:r>
      <w:r>
        <w:rPr>
          <w:rFonts w:ascii="宋体" w:hAnsi="宋体" w:cs="方正仿宋_GBK"/>
          <w:sz w:val="24"/>
        </w:rPr>
        <w:t>023</w:t>
      </w:r>
      <w:r>
        <w:rPr>
          <w:rFonts w:ascii="宋体" w:hAnsi="宋体" w:cs="方正仿宋_GBK" w:hint="eastAsia"/>
          <w:sz w:val="24"/>
        </w:rPr>
        <w:t>年度江苏省地方标准项目计划的通知</w:t>
      </w:r>
      <w:r w:rsidR="008B2D7D" w:rsidRPr="008B2D7D">
        <w:rPr>
          <w:rFonts w:ascii="宋体" w:hAnsi="宋体" w:cs="方正仿宋_GBK" w:hint="eastAsia"/>
          <w:sz w:val="24"/>
        </w:rPr>
        <w:t>（苏</w:t>
      </w:r>
      <w:r>
        <w:rPr>
          <w:rFonts w:ascii="宋体" w:hAnsi="宋体" w:cs="方正仿宋_GBK" w:hint="eastAsia"/>
          <w:sz w:val="24"/>
        </w:rPr>
        <w:t>市监标</w:t>
      </w:r>
      <w:r w:rsidR="008B2D7D" w:rsidRPr="008B2D7D">
        <w:rPr>
          <w:rFonts w:ascii="宋体" w:hAnsi="宋体" w:cs="方正仿宋_GBK" w:hint="eastAsia"/>
          <w:sz w:val="24"/>
        </w:rPr>
        <w:t>【2</w:t>
      </w:r>
      <w:r w:rsidR="008B2D7D" w:rsidRPr="008B2D7D">
        <w:rPr>
          <w:rFonts w:ascii="宋体" w:hAnsi="宋体" w:cs="方正仿宋_GBK"/>
          <w:sz w:val="24"/>
        </w:rPr>
        <w:t>023</w:t>
      </w:r>
      <w:r w:rsidR="008B2D7D" w:rsidRPr="008B2D7D">
        <w:rPr>
          <w:rFonts w:ascii="宋体" w:hAnsi="宋体" w:cs="方正仿宋_GBK" w:hint="eastAsia"/>
          <w:sz w:val="24"/>
        </w:rPr>
        <w:t>】</w:t>
      </w:r>
      <w:r>
        <w:rPr>
          <w:rFonts w:ascii="宋体" w:hAnsi="宋体" w:cs="方正仿宋_GBK"/>
          <w:sz w:val="24"/>
        </w:rPr>
        <w:t>173</w:t>
      </w:r>
      <w:r w:rsidR="008B2D7D" w:rsidRPr="008B2D7D">
        <w:rPr>
          <w:rFonts w:ascii="宋体" w:hAnsi="宋体" w:cs="方正仿宋_GBK" w:hint="eastAsia"/>
          <w:sz w:val="24"/>
        </w:rPr>
        <w:t>号）</w:t>
      </w:r>
      <w:r>
        <w:rPr>
          <w:rFonts w:ascii="宋体" w:hAnsi="宋体" w:cs="方正仿宋_GBK" w:hint="eastAsia"/>
          <w:sz w:val="24"/>
        </w:rPr>
        <w:t>。</w:t>
      </w: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三、编制过程</w:t>
      </w:r>
    </w:p>
    <w:p w:rsidR="00594735" w:rsidRDefault="00594735" w:rsidP="00594735">
      <w:pPr>
        <w:spacing w:line="580" w:lineRule="exact"/>
        <w:ind w:firstLineChars="200" w:firstLine="640"/>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按时间节点或工作进度简述编制过程。</w:t>
      </w:r>
    </w:p>
    <w:p w:rsidR="00B710F1" w:rsidRDefault="00B710F1" w:rsidP="00B710F1">
      <w:pPr>
        <w:spacing w:line="580" w:lineRule="exact"/>
        <w:ind w:firstLineChars="200" w:firstLine="480"/>
        <w:rPr>
          <w:rFonts w:asciiTheme="minorEastAsia" w:eastAsiaTheme="minorEastAsia" w:hAnsiTheme="minorEastAsia" w:cs="方正仿宋_GBK"/>
          <w:sz w:val="24"/>
        </w:rPr>
      </w:pPr>
      <w:r>
        <w:rPr>
          <w:rFonts w:asciiTheme="minorEastAsia" w:eastAsiaTheme="minorEastAsia" w:hAnsiTheme="minorEastAsia" w:cs="方正仿宋_GBK"/>
          <w:sz w:val="24"/>
        </w:rPr>
        <w:t>1</w:t>
      </w:r>
      <w:r>
        <w:rPr>
          <w:rFonts w:asciiTheme="minorEastAsia" w:eastAsiaTheme="minorEastAsia" w:hAnsiTheme="minorEastAsia" w:cs="方正仿宋_GBK" w:hint="eastAsia"/>
          <w:sz w:val="24"/>
        </w:rPr>
        <w:t>、</w:t>
      </w:r>
      <w:r w:rsidR="006D133C">
        <w:rPr>
          <w:rFonts w:asciiTheme="minorEastAsia" w:eastAsiaTheme="minorEastAsia" w:hAnsiTheme="minorEastAsia" w:cs="方正仿宋_GBK" w:hint="eastAsia"/>
          <w:sz w:val="24"/>
        </w:rPr>
        <w:t>2</w:t>
      </w:r>
      <w:r w:rsidR="006D133C">
        <w:rPr>
          <w:rFonts w:asciiTheme="minorEastAsia" w:eastAsiaTheme="minorEastAsia" w:hAnsiTheme="minorEastAsia" w:cs="方正仿宋_GBK"/>
          <w:sz w:val="24"/>
        </w:rPr>
        <w:t>02</w:t>
      </w:r>
      <w:r>
        <w:rPr>
          <w:rFonts w:asciiTheme="minorEastAsia" w:eastAsiaTheme="minorEastAsia" w:hAnsiTheme="minorEastAsia" w:cs="方正仿宋_GBK"/>
          <w:sz w:val="24"/>
        </w:rPr>
        <w:t>3</w:t>
      </w:r>
      <w:r w:rsidR="006D133C">
        <w:rPr>
          <w:rFonts w:asciiTheme="minorEastAsia" w:eastAsiaTheme="minorEastAsia" w:hAnsiTheme="minorEastAsia" w:cs="方正仿宋_GBK" w:hint="eastAsia"/>
          <w:sz w:val="24"/>
        </w:rPr>
        <w:t>年8月</w:t>
      </w:r>
      <w:r>
        <w:rPr>
          <w:rFonts w:asciiTheme="minorEastAsia" w:eastAsiaTheme="minorEastAsia" w:hAnsiTheme="minorEastAsia" w:cs="方正仿宋_GBK" w:hint="eastAsia"/>
          <w:sz w:val="24"/>
        </w:rPr>
        <w:t>-</w:t>
      </w:r>
      <w:r>
        <w:rPr>
          <w:rFonts w:asciiTheme="minorEastAsia" w:eastAsiaTheme="minorEastAsia" w:hAnsiTheme="minorEastAsia" w:cs="方正仿宋_GBK"/>
          <w:sz w:val="24"/>
        </w:rPr>
        <w:t>2023</w:t>
      </w:r>
      <w:r>
        <w:rPr>
          <w:rFonts w:asciiTheme="minorEastAsia" w:eastAsiaTheme="minorEastAsia" w:hAnsiTheme="minorEastAsia" w:cs="方正仿宋_GBK" w:hint="eastAsia"/>
          <w:sz w:val="24"/>
        </w:rPr>
        <w:t>年9月 成立标准起草工作组，按照GB/</w:t>
      </w:r>
      <w:r>
        <w:rPr>
          <w:rFonts w:asciiTheme="minorEastAsia" w:eastAsiaTheme="minorEastAsia" w:hAnsiTheme="minorEastAsia" w:cs="方正仿宋_GBK"/>
          <w:sz w:val="24"/>
        </w:rPr>
        <w:t>T 1.1-2020</w:t>
      </w:r>
      <w:r>
        <w:rPr>
          <w:rFonts w:asciiTheme="minorEastAsia" w:eastAsiaTheme="minorEastAsia" w:hAnsiTheme="minorEastAsia" w:cs="方正仿宋_GBK" w:hint="eastAsia"/>
          <w:sz w:val="24"/>
        </w:rPr>
        <w:t>的要求起草标准。</w:t>
      </w:r>
    </w:p>
    <w:p w:rsidR="008B2D7D" w:rsidRDefault="00B710F1" w:rsidP="00B710F1">
      <w:pPr>
        <w:spacing w:line="580" w:lineRule="exact"/>
        <w:ind w:firstLineChars="200" w:firstLine="480"/>
        <w:rPr>
          <w:rFonts w:asciiTheme="minorEastAsia" w:eastAsiaTheme="minorEastAsia" w:hAnsiTheme="minorEastAsia" w:cs="方正仿宋_GBK"/>
          <w:sz w:val="24"/>
        </w:rPr>
      </w:pPr>
      <w:r>
        <w:rPr>
          <w:rFonts w:asciiTheme="minorEastAsia" w:eastAsiaTheme="minorEastAsia" w:hAnsiTheme="minorEastAsia" w:cs="方正仿宋_GBK" w:hint="eastAsia"/>
          <w:sz w:val="24"/>
        </w:rPr>
        <w:t>2、</w:t>
      </w:r>
      <w:r>
        <w:rPr>
          <w:rFonts w:asciiTheme="minorEastAsia" w:eastAsiaTheme="minorEastAsia" w:hAnsiTheme="minorEastAsia" w:cs="方正仿宋_GBK"/>
          <w:sz w:val="24"/>
        </w:rPr>
        <w:t>2023</w:t>
      </w:r>
      <w:r>
        <w:rPr>
          <w:rFonts w:asciiTheme="minorEastAsia" w:eastAsiaTheme="minorEastAsia" w:hAnsiTheme="minorEastAsia" w:cs="方正仿宋_GBK" w:hint="eastAsia"/>
          <w:sz w:val="24"/>
        </w:rPr>
        <w:t>年9月-</w:t>
      </w:r>
      <w:r>
        <w:rPr>
          <w:rFonts w:asciiTheme="minorEastAsia" w:eastAsiaTheme="minorEastAsia" w:hAnsiTheme="minorEastAsia" w:cs="方正仿宋_GBK"/>
          <w:sz w:val="24"/>
        </w:rPr>
        <w:t>2023</w:t>
      </w:r>
      <w:r>
        <w:rPr>
          <w:rFonts w:asciiTheme="minorEastAsia" w:eastAsiaTheme="minorEastAsia" w:hAnsiTheme="minorEastAsia" w:cs="方正仿宋_GBK" w:hint="eastAsia"/>
          <w:sz w:val="24"/>
        </w:rPr>
        <w:t>年</w:t>
      </w:r>
      <w:r>
        <w:rPr>
          <w:rFonts w:asciiTheme="minorEastAsia" w:eastAsiaTheme="minorEastAsia" w:hAnsiTheme="minorEastAsia" w:cs="方正仿宋_GBK"/>
          <w:sz w:val="24"/>
        </w:rPr>
        <w:t>10</w:t>
      </w:r>
      <w:r>
        <w:rPr>
          <w:rFonts w:asciiTheme="minorEastAsia" w:eastAsiaTheme="minorEastAsia" w:hAnsiTheme="minorEastAsia" w:cs="方正仿宋_GBK" w:hint="eastAsia"/>
          <w:sz w:val="24"/>
        </w:rPr>
        <w:t xml:space="preserve">月 </w:t>
      </w:r>
      <w:r>
        <w:rPr>
          <w:rFonts w:asciiTheme="minorEastAsia" w:eastAsiaTheme="minorEastAsia" w:hAnsiTheme="minorEastAsia" w:cs="方正仿宋_GBK"/>
          <w:sz w:val="24"/>
        </w:rPr>
        <w:t xml:space="preserve"> </w:t>
      </w:r>
      <w:r>
        <w:rPr>
          <w:rFonts w:asciiTheme="minorEastAsia" w:eastAsiaTheme="minorEastAsia" w:hAnsiTheme="minorEastAsia" w:cs="方正仿宋_GBK" w:hint="eastAsia"/>
          <w:sz w:val="24"/>
        </w:rPr>
        <w:t>对标准中奶牛养殖企业沼液产生量和养分含量进行调研、取样及分析。</w:t>
      </w:r>
    </w:p>
    <w:p w:rsidR="00B710F1" w:rsidRDefault="00B710F1" w:rsidP="00B710F1">
      <w:pPr>
        <w:spacing w:line="580" w:lineRule="exact"/>
        <w:ind w:firstLineChars="200" w:firstLine="480"/>
        <w:rPr>
          <w:rFonts w:asciiTheme="minorEastAsia" w:eastAsiaTheme="minorEastAsia" w:hAnsiTheme="minorEastAsia" w:cs="方正仿宋_GBK"/>
          <w:sz w:val="24"/>
        </w:rPr>
      </w:pPr>
      <w:r>
        <w:rPr>
          <w:rFonts w:asciiTheme="minorEastAsia" w:eastAsiaTheme="minorEastAsia" w:hAnsiTheme="minorEastAsia" w:cs="方正仿宋_GBK"/>
          <w:sz w:val="24"/>
        </w:rPr>
        <w:t>3</w:t>
      </w:r>
      <w:r>
        <w:rPr>
          <w:rFonts w:asciiTheme="minorEastAsia" w:eastAsiaTheme="minorEastAsia" w:hAnsiTheme="minorEastAsia" w:cs="方正仿宋_GBK" w:hint="eastAsia"/>
          <w:sz w:val="24"/>
        </w:rPr>
        <w:t>、2</w:t>
      </w:r>
      <w:r>
        <w:rPr>
          <w:rFonts w:asciiTheme="minorEastAsia" w:eastAsiaTheme="minorEastAsia" w:hAnsiTheme="minorEastAsia" w:cs="方正仿宋_GBK"/>
          <w:sz w:val="24"/>
        </w:rPr>
        <w:t>023</w:t>
      </w:r>
      <w:r>
        <w:rPr>
          <w:rFonts w:asciiTheme="minorEastAsia" w:eastAsiaTheme="minorEastAsia" w:hAnsiTheme="minorEastAsia" w:cs="方正仿宋_GBK" w:hint="eastAsia"/>
          <w:sz w:val="24"/>
        </w:rPr>
        <w:t>年1</w:t>
      </w:r>
      <w:r>
        <w:rPr>
          <w:rFonts w:asciiTheme="minorEastAsia" w:eastAsiaTheme="minorEastAsia" w:hAnsiTheme="minorEastAsia" w:cs="方正仿宋_GBK"/>
          <w:sz w:val="24"/>
        </w:rPr>
        <w:t>0</w:t>
      </w:r>
      <w:r>
        <w:rPr>
          <w:rFonts w:asciiTheme="minorEastAsia" w:eastAsiaTheme="minorEastAsia" w:hAnsiTheme="minorEastAsia" w:cs="方正仿宋_GBK" w:hint="eastAsia"/>
          <w:sz w:val="24"/>
        </w:rPr>
        <w:t>月-</w:t>
      </w:r>
      <w:r>
        <w:rPr>
          <w:rFonts w:asciiTheme="minorEastAsia" w:eastAsiaTheme="minorEastAsia" w:hAnsiTheme="minorEastAsia" w:cs="方正仿宋_GBK"/>
          <w:sz w:val="24"/>
        </w:rPr>
        <w:t>202</w:t>
      </w:r>
      <w:r w:rsidR="00A15225">
        <w:rPr>
          <w:rFonts w:asciiTheme="minorEastAsia" w:eastAsiaTheme="minorEastAsia" w:hAnsiTheme="minorEastAsia" w:cs="方正仿宋_GBK" w:hint="eastAsia"/>
          <w:sz w:val="24"/>
        </w:rPr>
        <w:t>4</w:t>
      </w:r>
      <w:r>
        <w:rPr>
          <w:rFonts w:asciiTheme="minorEastAsia" w:eastAsiaTheme="minorEastAsia" w:hAnsiTheme="minorEastAsia" w:cs="方正仿宋_GBK" w:hint="eastAsia"/>
          <w:sz w:val="24"/>
        </w:rPr>
        <w:t>年</w:t>
      </w:r>
      <w:r>
        <w:rPr>
          <w:rFonts w:asciiTheme="minorEastAsia" w:eastAsiaTheme="minorEastAsia" w:hAnsiTheme="minorEastAsia" w:cs="方正仿宋_GBK"/>
          <w:sz w:val="24"/>
        </w:rPr>
        <w:t>5</w:t>
      </w:r>
      <w:r>
        <w:rPr>
          <w:rFonts w:asciiTheme="minorEastAsia" w:eastAsiaTheme="minorEastAsia" w:hAnsiTheme="minorEastAsia" w:cs="方正仿宋_GBK" w:hint="eastAsia"/>
          <w:sz w:val="24"/>
        </w:rPr>
        <w:t>月</w:t>
      </w:r>
      <w:r>
        <w:rPr>
          <w:rFonts w:asciiTheme="minorEastAsia" w:eastAsiaTheme="minorEastAsia" w:hAnsiTheme="minorEastAsia" w:cs="方正仿宋_GBK"/>
          <w:sz w:val="24"/>
        </w:rPr>
        <w:t xml:space="preserve">  </w:t>
      </w:r>
      <w:r>
        <w:rPr>
          <w:rFonts w:asciiTheme="minorEastAsia" w:eastAsiaTheme="minorEastAsia" w:hAnsiTheme="minorEastAsia" w:cs="方正仿宋_GBK" w:hint="eastAsia"/>
          <w:sz w:val="24"/>
        </w:rPr>
        <w:t>对标准中的大田轮作试验中沼液施用量开展大田验证试验，并对结果进行分析。</w:t>
      </w:r>
    </w:p>
    <w:p w:rsidR="00B710F1" w:rsidRPr="00B710F1" w:rsidRDefault="00B710F1" w:rsidP="00B710F1">
      <w:pPr>
        <w:spacing w:line="580" w:lineRule="exact"/>
        <w:ind w:firstLineChars="200" w:firstLine="480"/>
        <w:rPr>
          <w:rFonts w:asciiTheme="minorEastAsia" w:eastAsiaTheme="minorEastAsia" w:hAnsiTheme="minorEastAsia" w:cs="方正仿宋_GBK"/>
          <w:sz w:val="24"/>
        </w:rPr>
      </w:pPr>
      <w:r>
        <w:rPr>
          <w:rFonts w:asciiTheme="minorEastAsia" w:eastAsiaTheme="minorEastAsia" w:hAnsiTheme="minorEastAsia" w:cs="方正仿宋_GBK"/>
          <w:sz w:val="24"/>
        </w:rPr>
        <w:t>4</w:t>
      </w:r>
      <w:r>
        <w:rPr>
          <w:rFonts w:asciiTheme="minorEastAsia" w:eastAsiaTheme="minorEastAsia" w:hAnsiTheme="minorEastAsia" w:cs="方正仿宋_GBK" w:hint="eastAsia"/>
          <w:sz w:val="24"/>
        </w:rPr>
        <w:t>、</w:t>
      </w:r>
      <w:r>
        <w:rPr>
          <w:rFonts w:asciiTheme="minorEastAsia" w:eastAsiaTheme="minorEastAsia" w:hAnsiTheme="minorEastAsia" w:cs="方正仿宋_GBK"/>
          <w:sz w:val="24"/>
        </w:rPr>
        <w:t>2023</w:t>
      </w:r>
      <w:r>
        <w:rPr>
          <w:rFonts w:asciiTheme="minorEastAsia" w:eastAsiaTheme="minorEastAsia" w:hAnsiTheme="minorEastAsia" w:cs="方正仿宋_GBK" w:hint="eastAsia"/>
          <w:sz w:val="24"/>
        </w:rPr>
        <w:t>年6月-</w:t>
      </w:r>
      <w:r>
        <w:rPr>
          <w:rFonts w:asciiTheme="minorEastAsia" w:eastAsiaTheme="minorEastAsia" w:hAnsiTheme="minorEastAsia" w:cs="方正仿宋_GBK"/>
          <w:sz w:val="24"/>
        </w:rPr>
        <w:t>202</w:t>
      </w:r>
      <w:r w:rsidR="00A15225">
        <w:rPr>
          <w:rFonts w:asciiTheme="minorEastAsia" w:eastAsiaTheme="minorEastAsia" w:hAnsiTheme="minorEastAsia" w:cs="方正仿宋_GBK" w:hint="eastAsia"/>
          <w:sz w:val="24"/>
        </w:rPr>
        <w:t>4</w:t>
      </w:r>
      <w:r>
        <w:rPr>
          <w:rFonts w:asciiTheme="minorEastAsia" w:eastAsiaTheme="minorEastAsia" w:hAnsiTheme="minorEastAsia" w:cs="方正仿宋_GBK" w:hint="eastAsia"/>
          <w:sz w:val="24"/>
        </w:rPr>
        <w:t xml:space="preserve">年8月 </w:t>
      </w:r>
      <w:r>
        <w:rPr>
          <w:rFonts w:asciiTheme="minorEastAsia" w:eastAsiaTheme="minorEastAsia" w:hAnsiTheme="minorEastAsia" w:cs="方正仿宋_GBK"/>
          <w:sz w:val="24"/>
        </w:rPr>
        <w:t xml:space="preserve"> </w:t>
      </w:r>
      <w:r>
        <w:rPr>
          <w:rFonts w:asciiTheme="minorEastAsia" w:eastAsiaTheme="minorEastAsia" w:hAnsiTheme="minorEastAsia" w:cs="方正仿宋_GBK" w:hint="eastAsia"/>
          <w:sz w:val="24"/>
        </w:rPr>
        <w:t>对标准进行修改，征求专家意见，最后完善标准文本编制，报省市场监管局。</w:t>
      </w:r>
    </w:p>
    <w:p w:rsidR="00B710F1" w:rsidRPr="006D133C" w:rsidRDefault="00B710F1" w:rsidP="006D133C">
      <w:pPr>
        <w:spacing w:line="580" w:lineRule="exact"/>
        <w:ind w:firstLineChars="600" w:firstLine="1440"/>
        <w:rPr>
          <w:rFonts w:asciiTheme="minorEastAsia" w:eastAsiaTheme="minorEastAsia" w:hAnsiTheme="minorEastAsia" w:cs="方正仿宋_GBK"/>
          <w:sz w:val="24"/>
        </w:rPr>
      </w:pP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四、主要内容技术指标确立</w:t>
      </w:r>
    </w:p>
    <w:p w:rsidR="00594735" w:rsidRDefault="00594735" w:rsidP="008B2D7D">
      <w:pPr>
        <w:spacing w:line="580" w:lineRule="exact"/>
        <w:ind w:firstLine="630"/>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简述标准主要内容技术指标确定的依据，包括实地调研、查阅资料、试验论证等。</w:t>
      </w:r>
    </w:p>
    <w:p w:rsidR="001E33D9" w:rsidRDefault="001E33D9" w:rsidP="00F6134F">
      <w:pPr>
        <w:spacing w:line="420" w:lineRule="exact"/>
        <w:ind w:firstLine="480"/>
        <w:rPr>
          <w:rFonts w:ascii="宋体" w:hAnsi="宋体" w:cs="宋体"/>
          <w:sz w:val="24"/>
        </w:rPr>
      </w:pPr>
      <w:r>
        <w:rPr>
          <w:rFonts w:ascii="宋体" w:hAnsi="宋体" w:cs="宋体" w:hint="eastAsia"/>
          <w:sz w:val="24"/>
        </w:rPr>
        <w:t>1.针对标准中沼液质量要求相关指标，在查阅相关文献、省标和地方标准的基础上，有针对性的调研了三家江苏省内的奶牛养殖企业</w:t>
      </w:r>
      <w:r w:rsidR="0074080A">
        <w:rPr>
          <w:rFonts w:ascii="宋体" w:hAnsi="宋体" w:cs="宋体" w:hint="eastAsia"/>
          <w:sz w:val="24"/>
        </w:rPr>
        <w:t>（淮安杰隆牧业有限公司、盱眙卫岗牧业有限公司、爱德卫岗现代牧业有限公司）的沼液产生量</w:t>
      </w:r>
      <w:r>
        <w:rPr>
          <w:rFonts w:ascii="宋体" w:hAnsi="宋体" w:cs="宋体" w:hint="eastAsia"/>
          <w:sz w:val="24"/>
        </w:rPr>
        <w:t>，并</w:t>
      </w:r>
      <w:r w:rsidR="00F17B4F">
        <w:rPr>
          <w:rFonts w:ascii="宋体" w:hAnsi="宋体" w:cs="宋体" w:hint="eastAsia"/>
          <w:sz w:val="24"/>
        </w:rPr>
        <w:t>对其理化性质进行了分析测定。研究团队前期开展了不同季节沼液养分动态变化规</w:t>
      </w:r>
      <w:r w:rsidR="00452151">
        <w:rPr>
          <w:noProof/>
        </w:rPr>
        <w:lastRenderedPageBreak/>
        <w:drawing>
          <wp:anchor distT="0" distB="0" distL="114300" distR="114300" simplePos="0" relativeHeight="251658240" behindDoc="0" locked="0" layoutInCell="1" allowOverlap="1">
            <wp:simplePos x="0" y="0"/>
            <wp:positionH relativeFrom="column">
              <wp:posOffset>304800</wp:posOffset>
            </wp:positionH>
            <wp:positionV relativeFrom="paragraph">
              <wp:posOffset>0</wp:posOffset>
            </wp:positionV>
            <wp:extent cx="5273675" cy="7917180"/>
            <wp:effectExtent l="0" t="0" r="3175"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273675" cy="7917180"/>
                    </a:xfrm>
                    <a:prstGeom prst="rect">
                      <a:avLst/>
                    </a:prstGeom>
                  </pic:spPr>
                </pic:pic>
              </a:graphicData>
            </a:graphic>
            <wp14:sizeRelH relativeFrom="margin">
              <wp14:pctWidth>0</wp14:pctWidth>
            </wp14:sizeRelH>
            <wp14:sizeRelV relativeFrom="margin">
              <wp14:pctHeight>0</wp14:pctHeight>
            </wp14:sizeRelV>
          </wp:anchor>
        </w:drawing>
      </w:r>
      <w:r w:rsidR="00F17B4F">
        <w:rPr>
          <w:rFonts w:ascii="宋体" w:hAnsi="宋体" w:cs="宋体" w:hint="eastAsia"/>
          <w:sz w:val="24"/>
        </w:rPr>
        <w:t>律研究，</w:t>
      </w:r>
      <w:r w:rsidR="007A00E1" w:rsidRPr="007A00E1">
        <w:rPr>
          <w:sz w:val="24"/>
          <w:szCs w:val="22"/>
        </w:rPr>
        <w:t>每月连续采集奶牛场厌氧发酵后的沼液，分析沼液</w:t>
      </w:r>
      <w:r w:rsidR="007A00E1" w:rsidRPr="007A00E1">
        <w:rPr>
          <w:sz w:val="24"/>
          <w:szCs w:val="22"/>
        </w:rPr>
        <w:t>pH</w:t>
      </w:r>
      <w:r w:rsidR="007A00E1" w:rsidRPr="007A00E1">
        <w:rPr>
          <w:sz w:val="24"/>
          <w:szCs w:val="22"/>
        </w:rPr>
        <w:t>、电导率、</w:t>
      </w:r>
      <w:r w:rsidR="007A00E1" w:rsidRPr="007A00E1">
        <w:rPr>
          <w:sz w:val="24"/>
          <w:szCs w:val="22"/>
        </w:rPr>
        <w:t>TN</w:t>
      </w:r>
      <w:r w:rsidR="007A00E1" w:rsidRPr="007A00E1">
        <w:rPr>
          <w:sz w:val="24"/>
          <w:szCs w:val="22"/>
        </w:rPr>
        <w:t>、</w:t>
      </w:r>
      <w:r w:rsidR="007A00E1" w:rsidRPr="007A00E1">
        <w:rPr>
          <w:sz w:val="24"/>
          <w:szCs w:val="22"/>
        </w:rPr>
        <w:t>TP</w:t>
      </w:r>
      <w:r w:rsidR="007A00E1" w:rsidRPr="007A00E1">
        <w:rPr>
          <w:sz w:val="24"/>
          <w:szCs w:val="22"/>
        </w:rPr>
        <w:t>、</w:t>
      </w:r>
      <w:r w:rsidR="007A00E1" w:rsidRPr="007A00E1">
        <w:rPr>
          <w:sz w:val="24"/>
          <w:szCs w:val="22"/>
        </w:rPr>
        <w:t>TK</w:t>
      </w:r>
      <w:r w:rsidR="007A00E1" w:rsidRPr="007A00E1">
        <w:rPr>
          <w:sz w:val="24"/>
          <w:szCs w:val="22"/>
        </w:rPr>
        <w:t>、有机质、重金属（</w:t>
      </w:r>
      <w:r w:rsidR="007A00E1" w:rsidRPr="007A00E1">
        <w:rPr>
          <w:sz w:val="24"/>
          <w:szCs w:val="22"/>
        </w:rPr>
        <w:t>Cu</w:t>
      </w:r>
      <w:r w:rsidR="007A00E1" w:rsidRPr="007A00E1">
        <w:rPr>
          <w:sz w:val="24"/>
          <w:szCs w:val="22"/>
        </w:rPr>
        <w:t>、</w:t>
      </w:r>
      <w:r w:rsidR="007A00E1" w:rsidRPr="007A00E1">
        <w:rPr>
          <w:sz w:val="24"/>
          <w:szCs w:val="22"/>
        </w:rPr>
        <w:t>Zn</w:t>
      </w:r>
      <w:r w:rsidR="007A00E1" w:rsidRPr="007A00E1">
        <w:rPr>
          <w:sz w:val="24"/>
          <w:szCs w:val="22"/>
        </w:rPr>
        <w:t>）</w:t>
      </w:r>
      <w:r>
        <w:rPr>
          <w:rFonts w:ascii="宋体" w:hAnsi="宋体" w:cs="宋体" w:hint="eastAsia"/>
          <w:sz w:val="24"/>
        </w:rPr>
        <w:t>等指标进行了测定</w:t>
      </w:r>
      <w:r w:rsidR="007A00E1">
        <w:rPr>
          <w:rFonts w:ascii="宋体" w:hAnsi="宋体" w:cs="宋体" w:hint="eastAsia"/>
          <w:sz w:val="24"/>
        </w:rPr>
        <w:t>。</w:t>
      </w:r>
    </w:p>
    <w:p w:rsidR="001E33D9" w:rsidRPr="007A00E1" w:rsidRDefault="001E33D9" w:rsidP="00F6134F">
      <w:pPr>
        <w:spacing w:line="420" w:lineRule="exact"/>
        <w:ind w:firstLine="480"/>
        <w:rPr>
          <w:rFonts w:ascii="宋体" w:hAnsi="宋体" w:cs="宋体"/>
          <w:sz w:val="24"/>
        </w:rPr>
      </w:pPr>
    </w:p>
    <w:p w:rsidR="0074080A" w:rsidRPr="0074080A" w:rsidRDefault="0074080A" w:rsidP="0074080A">
      <w:pPr>
        <w:spacing w:line="420" w:lineRule="exact"/>
        <w:ind w:firstLine="480"/>
        <w:rPr>
          <w:rFonts w:ascii="宋体" w:hAnsi="宋体" w:cs="宋体"/>
          <w:sz w:val="24"/>
        </w:rPr>
      </w:pPr>
      <w:r>
        <w:rPr>
          <w:rFonts w:ascii="宋体" w:hAnsi="宋体" w:cs="宋体" w:hint="eastAsia"/>
          <w:sz w:val="24"/>
        </w:rPr>
        <w:lastRenderedPageBreak/>
        <w:t>研究结果表明，</w:t>
      </w:r>
      <w:r w:rsidRPr="0074080A">
        <w:rPr>
          <w:rFonts w:ascii="宋体" w:hAnsi="宋体" w:cs="宋体"/>
          <w:sz w:val="24"/>
        </w:rPr>
        <w:t>沼液的养分和随季节的变化而变化，其中pH随着贮存时间的延长呈现先增加后降低的趋势，</w:t>
      </w:r>
      <w:r w:rsidR="007A00E1">
        <w:rPr>
          <w:rFonts w:ascii="宋体" w:hAnsi="宋体" w:cs="宋体"/>
          <w:sz w:val="24"/>
        </w:rPr>
        <w:t>pH</w:t>
      </w:r>
      <w:r w:rsidR="007A00E1">
        <w:rPr>
          <w:rFonts w:ascii="宋体" w:hAnsi="宋体" w:cs="宋体" w:hint="eastAsia"/>
          <w:sz w:val="24"/>
        </w:rPr>
        <w:t>值在7</w:t>
      </w:r>
      <w:r w:rsidR="007A00E1">
        <w:rPr>
          <w:rFonts w:ascii="宋体" w:hAnsi="宋体" w:cs="宋体"/>
          <w:sz w:val="24"/>
        </w:rPr>
        <w:t>.0-8.0</w:t>
      </w:r>
      <w:r w:rsidR="007A00E1">
        <w:rPr>
          <w:rFonts w:ascii="宋体" w:hAnsi="宋体" w:cs="宋体" w:hint="eastAsia"/>
          <w:sz w:val="24"/>
        </w:rPr>
        <w:t>之间</w:t>
      </w:r>
      <w:r w:rsidRPr="0074080A">
        <w:rPr>
          <w:rFonts w:ascii="宋体" w:hAnsi="宋体" w:cs="宋体"/>
          <w:sz w:val="24"/>
        </w:rPr>
        <w:t>。相对于冬春季，夏秋季的TN、TP、TK、有机质、重金属（Cu、Zn）有增加的趋势。总体而言，沼液养分受季节变化影响显著，其中夏秋季节特别是夏季对沼液养分含量变化影响较大</w:t>
      </w:r>
      <w:r w:rsidR="007A00E1">
        <w:rPr>
          <w:rFonts w:ascii="宋体" w:hAnsi="宋体" w:cs="宋体" w:hint="eastAsia"/>
          <w:sz w:val="24"/>
        </w:rPr>
        <w:t>，但总养分含量</w:t>
      </w:r>
      <w:r w:rsidR="007A00E1" w:rsidRPr="007A00E1">
        <w:rPr>
          <w:rFonts w:ascii="宋体" w:hAnsi="宋体" w:cs="宋体" w:hint="eastAsia"/>
          <w:sz w:val="24"/>
        </w:rPr>
        <w:t>（以干基计）≥8</w:t>
      </w:r>
      <w:r w:rsidR="007A00E1" w:rsidRPr="007A00E1">
        <w:rPr>
          <w:rFonts w:ascii="宋体" w:hAnsi="宋体" w:cs="宋体"/>
          <w:sz w:val="24"/>
        </w:rPr>
        <w:t>0 mg/L</w:t>
      </w:r>
      <w:r w:rsidRPr="0074080A">
        <w:rPr>
          <w:rFonts w:ascii="宋体" w:hAnsi="宋体" w:cs="宋体"/>
          <w:sz w:val="24"/>
        </w:rPr>
        <w:t>。</w:t>
      </w:r>
    </w:p>
    <w:p w:rsidR="007A00E1" w:rsidRDefault="007A00E1" w:rsidP="007A00E1">
      <w:pPr>
        <w:widowControl/>
        <w:spacing w:line="360" w:lineRule="auto"/>
        <w:ind w:firstLineChars="200" w:firstLine="480"/>
        <w:rPr>
          <w:sz w:val="24"/>
          <w:szCs w:val="22"/>
        </w:rPr>
      </w:pPr>
      <w:r>
        <w:rPr>
          <w:rFonts w:ascii="宋体" w:hAnsi="宋体" w:cs="宋体" w:hint="eastAsia"/>
          <w:sz w:val="24"/>
        </w:rPr>
        <w:t>2</w:t>
      </w:r>
      <w:r w:rsidR="008A6650">
        <w:rPr>
          <w:rFonts w:ascii="宋体" w:hAnsi="宋体" w:cs="宋体" w:hint="eastAsia"/>
          <w:sz w:val="24"/>
        </w:rPr>
        <w:t>．</w:t>
      </w:r>
      <w:r>
        <w:rPr>
          <w:rFonts w:ascii="宋体" w:hAnsi="宋体" w:cs="宋体"/>
          <w:sz w:val="24"/>
        </w:rPr>
        <w:t xml:space="preserve"> </w:t>
      </w:r>
      <w:r>
        <w:rPr>
          <w:rFonts w:ascii="宋体" w:hAnsi="宋体" w:cs="宋体" w:hint="eastAsia"/>
          <w:sz w:val="24"/>
        </w:rPr>
        <w:t>对标准中陈化天数指标的确定，在查阅相关文献资料和标准材料的基础上，开展了验证试验，</w:t>
      </w:r>
      <w:r w:rsidRPr="007A00E1">
        <w:rPr>
          <w:sz w:val="24"/>
          <w:szCs w:val="22"/>
        </w:rPr>
        <w:t>分别在秋冬季和春夏季采集厌氧发酵后的牛沼液至于</w:t>
      </w:r>
      <w:r w:rsidRPr="007A00E1">
        <w:rPr>
          <w:sz w:val="24"/>
          <w:szCs w:val="22"/>
        </w:rPr>
        <w:t>100L</w:t>
      </w:r>
      <w:r w:rsidRPr="007A00E1">
        <w:rPr>
          <w:sz w:val="24"/>
          <w:szCs w:val="22"/>
        </w:rPr>
        <w:t>的塑料桶中，设置两个处理，一个是密封贮存，一个是敞口处理为对照（</w:t>
      </w:r>
      <w:r w:rsidRPr="007A00E1">
        <w:rPr>
          <w:sz w:val="24"/>
          <w:szCs w:val="22"/>
        </w:rPr>
        <w:t>CK</w:t>
      </w:r>
      <w:r w:rsidRPr="007A00E1">
        <w:rPr>
          <w:sz w:val="24"/>
          <w:szCs w:val="22"/>
        </w:rPr>
        <w:t>），每个处理</w:t>
      </w:r>
      <w:r w:rsidRPr="007A00E1">
        <w:rPr>
          <w:sz w:val="24"/>
          <w:szCs w:val="22"/>
        </w:rPr>
        <w:t>3</w:t>
      </w:r>
      <w:r w:rsidRPr="007A00E1">
        <w:rPr>
          <w:sz w:val="24"/>
          <w:szCs w:val="22"/>
        </w:rPr>
        <w:t>桶作为重复，均放置在塑料大棚里，研究不同贮存条件下沼液中铵态氮、硝态氮、全氮、全磷、全钾、</w:t>
      </w:r>
      <w:r w:rsidRPr="007A00E1">
        <w:rPr>
          <w:sz w:val="24"/>
          <w:szCs w:val="22"/>
        </w:rPr>
        <w:t>COD</w:t>
      </w:r>
      <w:r w:rsidRPr="007A00E1">
        <w:rPr>
          <w:sz w:val="24"/>
          <w:szCs w:val="22"/>
        </w:rPr>
        <w:t>、</w:t>
      </w:r>
      <w:r w:rsidRPr="007A00E1">
        <w:rPr>
          <w:sz w:val="24"/>
          <w:szCs w:val="22"/>
        </w:rPr>
        <w:t>TOC</w:t>
      </w:r>
      <w:r w:rsidRPr="007A00E1">
        <w:rPr>
          <w:sz w:val="24"/>
          <w:szCs w:val="22"/>
        </w:rPr>
        <w:t>等营养指标和理化成分的动态变化。</w:t>
      </w:r>
    </w:p>
    <w:p w:rsidR="007A00E1" w:rsidRDefault="008A6650" w:rsidP="008A6650">
      <w:pPr>
        <w:widowControl/>
        <w:spacing w:line="360" w:lineRule="auto"/>
        <w:ind w:firstLineChars="200" w:firstLine="420"/>
        <w:jc w:val="center"/>
        <w:rPr>
          <w:sz w:val="24"/>
          <w:szCs w:val="22"/>
        </w:rPr>
      </w:pPr>
      <w:r>
        <w:rPr>
          <w:noProof/>
        </w:rPr>
        <w:drawing>
          <wp:inline distT="0" distB="0" distL="0" distR="0" wp14:anchorId="00525D68" wp14:editId="1A8CD3E2">
            <wp:extent cx="4906010" cy="2910380"/>
            <wp:effectExtent l="0" t="0" r="889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68030" cy="3065817"/>
                    </a:xfrm>
                    <a:prstGeom prst="rect">
                      <a:avLst/>
                    </a:prstGeom>
                  </pic:spPr>
                </pic:pic>
              </a:graphicData>
            </a:graphic>
          </wp:inline>
        </w:drawing>
      </w:r>
      <w:r>
        <w:rPr>
          <w:noProof/>
        </w:rPr>
        <w:drawing>
          <wp:inline distT="0" distB="0" distL="0" distR="0" wp14:anchorId="6DBB6C13" wp14:editId="6511DCCC">
            <wp:extent cx="5535157" cy="2767054"/>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9720" cy="2849320"/>
                    </a:xfrm>
                    <a:prstGeom prst="rect">
                      <a:avLst/>
                    </a:prstGeom>
                  </pic:spPr>
                </pic:pic>
              </a:graphicData>
            </a:graphic>
          </wp:inline>
        </w:drawing>
      </w:r>
    </w:p>
    <w:p w:rsidR="007A00E1" w:rsidRDefault="008A6650" w:rsidP="008A6650">
      <w:pPr>
        <w:widowControl/>
        <w:spacing w:line="360" w:lineRule="auto"/>
        <w:ind w:firstLineChars="200" w:firstLine="420"/>
        <w:jc w:val="center"/>
        <w:rPr>
          <w:sz w:val="24"/>
          <w:szCs w:val="22"/>
        </w:rPr>
      </w:pPr>
      <w:r>
        <w:rPr>
          <w:noProof/>
        </w:rPr>
        <w:lastRenderedPageBreak/>
        <w:drawing>
          <wp:inline distT="0" distB="0" distL="0" distR="0" wp14:anchorId="1F9F9ACF" wp14:editId="5AEF7B7C">
            <wp:extent cx="4630420" cy="2412771"/>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5185" cy="2436097"/>
                    </a:xfrm>
                    <a:prstGeom prst="rect">
                      <a:avLst/>
                    </a:prstGeom>
                  </pic:spPr>
                </pic:pic>
              </a:graphicData>
            </a:graphic>
          </wp:inline>
        </w:drawing>
      </w:r>
    </w:p>
    <w:p w:rsidR="007A00E1" w:rsidRDefault="00AE6B6C" w:rsidP="008A6650">
      <w:pPr>
        <w:widowControl/>
        <w:spacing w:line="360" w:lineRule="auto"/>
        <w:ind w:firstLineChars="200" w:firstLine="420"/>
        <w:jc w:val="center"/>
        <w:rPr>
          <w:sz w:val="24"/>
          <w:szCs w:val="22"/>
        </w:rPr>
      </w:pPr>
      <w:r>
        <w:rPr>
          <w:noProof/>
        </w:rPr>
        <w:drawing>
          <wp:inline distT="0" distB="0" distL="0" distR="0" wp14:anchorId="09FAE03B" wp14:editId="7878FA6B">
            <wp:extent cx="4595854" cy="2448429"/>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4274" cy="2484880"/>
                    </a:xfrm>
                    <a:prstGeom prst="rect">
                      <a:avLst/>
                    </a:prstGeom>
                  </pic:spPr>
                </pic:pic>
              </a:graphicData>
            </a:graphic>
          </wp:inline>
        </w:drawing>
      </w:r>
    </w:p>
    <w:p w:rsidR="007A00E1" w:rsidRDefault="008A6650" w:rsidP="008A6650">
      <w:pPr>
        <w:widowControl/>
        <w:spacing w:line="360" w:lineRule="auto"/>
        <w:ind w:firstLineChars="200" w:firstLine="420"/>
        <w:jc w:val="center"/>
        <w:rPr>
          <w:sz w:val="24"/>
          <w:szCs w:val="22"/>
        </w:rPr>
      </w:pPr>
      <w:r>
        <w:rPr>
          <w:noProof/>
        </w:rPr>
        <w:drawing>
          <wp:inline distT="0" distB="0" distL="0" distR="0" wp14:anchorId="22A6A336" wp14:editId="194161E8">
            <wp:extent cx="5051864" cy="304535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12307" cy="3081786"/>
                    </a:xfrm>
                    <a:prstGeom prst="rect">
                      <a:avLst/>
                    </a:prstGeom>
                  </pic:spPr>
                </pic:pic>
              </a:graphicData>
            </a:graphic>
          </wp:inline>
        </w:drawing>
      </w:r>
    </w:p>
    <w:p w:rsidR="008A6650" w:rsidRPr="00F17B4F" w:rsidRDefault="008A6650" w:rsidP="008A6650">
      <w:pPr>
        <w:snapToGrid w:val="0"/>
        <w:spacing w:beforeLines="50" w:before="156" w:line="360" w:lineRule="auto"/>
        <w:ind w:firstLineChars="200" w:firstLine="480"/>
        <w:rPr>
          <w:sz w:val="24"/>
        </w:rPr>
      </w:pPr>
      <w:r w:rsidRPr="00F17B4F">
        <w:rPr>
          <w:rFonts w:hint="eastAsia"/>
          <w:sz w:val="24"/>
        </w:rPr>
        <w:t>研究结果表明，为有效合理地将沼液作为液体有机肥利用，减少沼液对周围</w:t>
      </w:r>
      <w:r w:rsidRPr="00F17B4F">
        <w:rPr>
          <w:rFonts w:hint="eastAsia"/>
          <w:sz w:val="24"/>
        </w:rPr>
        <w:lastRenderedPageBreak/>
        <w:t>环境的负面影响，如</w:t>
      </w:r>
      <w:r w:rsidRPr="00F17B4F">
        <w:rPr>
          <w:rFonts w:hint="eastAsia"/>
          <w:sz w:val="24"/>
        </w:rPr>
        <w:t>COD</w:t>
      </w:r>
      <w:r w:rsidRPr="00F17B4F">
        <w:rPr>
          <w:rFonts w:hint="eastAsia"/>
          <w:sz w:val="24"/>
        </w:rPr>
        <w:t>值过高、氨挥发过量、氮磷流失增加面源污染等，建议粗放型厌氧发酵池中牛沼液的发酵周期不少于</w:t>
      </w:r>
      <w:r w:rsidRPr="00F17B4F">
        <w:rPr>
          <w:rFonts w:hint="eastAsia"/>
          <w:sz w:val="24"/>
        </w:rPr>
        <w:t>7 d</w:t>
      </w:r>
      <w:r w:rsidRPr="00F17B4F">
        <w:rPr>
          <w:rFonts w:hint="eastAsia"/>
          <w:sz w:val="24"/>
        </w:rPr>
        <w:t>。新鲜出料陈化处理</w:t>
      </w:r>
      <w:r w:rsidRPr="00F17B4F">
        <w:rPr>
          <w:rFonts w:hint="eastAsia"/>
          <w:sz w:val="24"/>
        </w:rPr>
        <w:t>1</w:t>
      </w:r>
      <w:r w:rsidRPr="00F17B4F">
        <w:rPr>
          <w:rFonts w:hint="eastAsia"/>
          <w:sz w:val="24"/>
        </w:rPr>
        <w:t>个月，或者密封贮存</w:t>
      </w:r>
      <w:r w:rsidRPr="00F17B4F">
        <w:rPr>
          <w:rFonts w:hint="eastAsia"/>
          <w:sz w:val="24"/>
        </w:rPr>
        <w:t>2</w:t>
      </w:r>
      <w:r w:rsidRPr="00F17B4F">
        <w:rPr>
          <w:rFonts w:hint="eastAsia"/>
          <w:sz w:val="24"/>
        </w:rPr>
        <w:t>个月，氮、磷、钾等养分含量仍然能够满足农业施肥灌溉的需求。</w:t>
      </w:r>
    </w:p>
    <w:p w:rsidR="007A00E1" w:rsidRPr="008A6650" w:rsidRDefault="00452151" w:rsidP="008A6650">
      <w:pPr>
        <w:widowControl/>
        <w:spacing w:line="360" w:lineRule="auto"/>
        <w:rPr>
          <w:sz w:val="24"/>
          <w:szCs w:val="22"/>
        </w:rPr>
      </w:pPr>
      <w:r>
        <w:rPr>
          <w:rFonts w:hint="eastAsia"/>
          <w:sz w:val="24"/>
          <w:szCs w:val="22"/>
        </w:rPr>
        <w:t xml:space="preserve">    </w:t>
      </w:r>
      <w:r w:rsidR="008A6650">
        <w:rPr>
          <w:sz w:val="24"/>
          <w:szCs w:val="22"/>
        </w:rPr>
        <w:t>3</w:t>
      </w:r>
      <w:r w:rsidR="008A6650">
        <w:rPr>
          <w:rFonts w:hint="eastAsia"/>
          <w:sz w:val="24"/>
          <w:szCs w:val="22"/>
        </w:rPr>
        <w:t>.</w:t>
      </w:r>
      <w:r w:rsidR="008A6650">
        <w:rPr>
          <w:sz w:val="24"/>
          <w:szCs w:val="22"/>
        </w:rPr>
        <w:t xml:space="preserve"> </w:t>
      </w:r>
      <w:r w:rsidR="005614A8">
        <w:rPr>
          <w:rFonts w:hint="eastAsia"/>
          <w:sz w:val="24"/>
          <w:szCs w:val="22"/>
        </w:rPr>
        <w:t>针对标准中的饲草轮作模式，青贮玉米、青贮大麦和多花黑麦草的沼液单季施用量及目标产量</w:t>
      </w:r>
      <w:r w:rsidR="00F17B4F">
        <w:rPr>
          <w:rFonts w:hint="eastAsia"/>
          <w:sz w:val="24"/>
          <w:szCs w:val="22"/>
        </w:rPr>
        <w:t>的确定</w:t>
      </w:r>
      <w:r w:rsidR="005614A8">
        <w:rPr>
          <w:rFonts w:hint="eastAsia"/>
          <w:sz w:val="24"/>
          <w:szCs w:val="22"/>
        </w:rPr>
        <w:t>，</w:t>
      </w:r>
      <w:r w:rsidR="00F92CF4">
        <w:rPr>
          <w:rFonts w:hint="eastAsia"/>
          <w:sz w:val="24"/>
          <w:szCs w:val="22"/>
        </w:rPr>
        <w:t>由于沼液施用量的研究大部分都在水稻、小麦、果树，蔬菜等作物上，在牧草上的应用鲜有报道，研究团队开展了</w:t>
      </w:r>
      <w:r w:rsidR="00F17B4F">
        <w:rPr>
          <w:rFonts w:hint="eastAsia"/>
          <w:sz w:val="24"/>
          <w:szCs w:val="22"/>
        </w:rPr>
        <w:t>相关的大田</w:t>
      </w:r>
      <w:r w:rsidR="005614A8">
        <w:rPr>
          <w:rFonts w:hint="eastAsia"/>
          <w:sz w:val="24"/>
          <w:szCs w:val="22"/>
        </w:rPr>
        <w:t>轮作试验。</w:t>
      </w:r>
    </w:p>
    <w:p w:rsidR="002121DC" w:rsidRPr="002121DC" w:rsidRDefault="0019444A" w:rsidP="002121DC">
      <w:pPr>
        <w:widowControl/>
        <w:spacing w:line="360" w:lineRule="auto"/>
        <w:ind w:firstLineChars="200" w:firstLine="480"/>
        <w:rPr>
          <w:bCs/>
          <w:sz w:val="24"/>
          <w:szCs w:val="22"/>
        </w:rPr>
      </w:pPr>
      <w:r>
        <w:rPr>
          <w:rFonts w:hint="eastAsia"/>
          <w:bCs/>
          <w:sz w:val="24"/>
          <w:szCs w:val="22"/>
        </w:rPr>
        <w:t>A</w:t>
      </w:r>
      <w:r>
        <w:rPr>
          <w:bCs/>
          <w:sz w:val="24"/>
          <w:szCs w:val="22"/>
        </w:rPr>
        <w:t xml:space="preserve"> </w:t>
      </w:r>
      <w:r w:rsidR="005614A8" w:rsidRPr="005614A8">
        <w:rPr>
          <w:bCs/>
          <w:sz w:val="24"/>
          <w:szCs w:val="22"/>
        </w:rPr>
        <w:t>开展</w:t>
      </w:r>
      <w:r w:rsidR="006E7700">
        <w:rPr>
          <w:rFonts w:hint="eastAsia"/>
          <w:bCs/>
          <w:sz w:val="24"/>
          <w:szCs w:val="22"/>
        </w:rPr>
        <w:t>大田小区试验</w:t>
      </w:r>
      <w:r w:rsidR="005614A8" w:rsidRPr="005614A8">
        <w:rPr>
          <w:bCs/>
          <w:sz w:val="24"/>
          <w:szCs w:val="22"/>
        </w:rPr>
        <w:t>，</w:t>
      </w:r>
      <w:r w:rsidR="00FE2E90">
        <w:rPr>
          <w:rFonts w:hint="eastAsia"/>
          <w:bCs/>
          <w:sz w:val="24"/>
          <w:szCs w:val="22"/>
        </w:rPr>
        <w:t>试验采用</w:t>
      </w:r>
      <w:r w:rsidR="005614A8" w:rsidRPr="005614A8">
        <w:rPr>
          <w:bCs/>
          <w:sz w:val="24"/>
          <w:szCs w:val="22"/>
        </w:rPr>
        <w:t>青贮玉米</w:t>
      </w:r>
      <w:r w:rsidR="005614A8" w:rsidRPr="005614A8">
        <w:rPr>
          <w:bCs/>
          <w:sz w:val="24"/>
          <w:szCs w:val="22"/>
        </w:rPr>
        <w:t>-</w:t>
      </w:r>
      <w:r w:rsidR="005614A8" w:rsidRPr="005614A8">
        <w:rPr>
          <w:bCs/>
          <w:sz w:val="24"/>
          <w:szCs w:val="22"/>
        </w:rPr>
        <w:t>青贮玉米</w:t>
      </w:r>
      <w:r w:rsidR="005614A8" w:rsidRPr="005614A8">
        <w:rPr>
          <w:bCs/>
          <w:sz w:val="24"/>
          <w:szCs w:val="22"/>
        </w:rPr>
        <w:t>-</w:t>
      </w:r>
      <w:r w:rsidR="006E7700">
        <w:rPr>
          <w:rFonts w:hint="eastAsia"/>
          <w:bCs/>
          <w:sz w:val="24"/>
          <w:szCs w:val="22"/>
        </w:rPr>
        <w:t>多花黑麦草</w:t>
      </w:r>
      <w:r w:rsidR="00FE2E90">
        <w:rPr>
          <w:rFonts w:hint="eastAsia"/>
          <w:bCs/>
          <w:sz w:val="24"/>
          <w:szCs w:val="22"/>
        </w:rPr>
        <w:t>轮作的方式，</w:t>
      </w:r>
      <w:r w:rsidR="005614A8" w:rsidRPr="005614A8">
        <w:rPr>
          <w:bCs/>
          <w:sz w:val="24"/>
          <w:szCs w:val="22"/>
        </w:rPr>
        <w:t>玉米分春季和夏季种植，</w:t>
      </w:r>
      <w:r w:rsidR="006E7700">
        <w:rPr>
          <w:rFonts w:hint="eastAsia"/>
          <w:bCs/>
          <w:sz w:val="24"/>
          <w:szCs w:val="22"/>
        </w:rPr>
        <w:t>多花黑麦草</w:t>
      </w:r>
      <w:r w:rsidR="005614A8" w:rsidRPr="005614A8">
        <w:rPr>
          <w:bCs/>
          <w:sz w:val="24"/>
          <w:szCs w:val="22"/>
        </w:rPr>
        <w:t>秋</w:t>
      </w:r>
      <w:r>
        <w:rPr>
          <w:rFonts w:hint="eastAsia"/>
          <w:bCs/>
          <w:sz w:val="24"/>
          <w:szCs w:val="22"/>
        </w:rPr>
        <w:t>秋季种植</w:t>
      </w:r>
      <w:r w:rsidR="005614A8" w:rsidRPr="005614A8">
        <w:rPr>
          <w:bCs/>
          <w:sz w:val="24"/>
          <w:szCs w:val="22"/>
        </w:rPr>
        <w:t>。</w:t>
      </w:r>
      <w:r w:rsidR="00786FD7">
        <w:rPr>
          <w:rFonts w:hint="eastAsia"/>
          <w:bCs/>
          <w:sz w:val="24"/>
          <w:szCs w:val="22"/>
        </w:rPr>
        <w:t>春播青贮玉米</w:t>
      </w:r>
      <w:r w:rsidR="005614A8" w:rsidRPr="005614A8">
        <w:rPr>
          <w:bCs/>
          <w:sz w:val="24"/>
          <w:szCs w:val="22"/>
        </w:rPr>
        <w:t>设置了</w:t>
      </w:r>
      <w:r w:rsidR="00786FD7">
        <w:rPr>
          <w:bCs/>
          <w:sz w:val="24"/>
          <w:szCs w:val="22"/>
        </w:rPr>
        <w:t>7</w:t>
      </w:r>
      <w:r w:rsidR="005614A8" w:rsidRPr="005614A8">
        <w:rPr>
          <w:bCs/>
          <w:sz w:val="24"/>
          <w:szCs w:val="22"/>
        </w:rPr>
        <w:t>个施肥处理</w:t>
      </w:r>
      <w:r w:rsidR="00786FD7">
        <w:rPr>
          <w:rFonts w:hint="eastAsia"/>
          <w:bCs/>
          <w:sz w:val="24"/>
          <w:szCs w:val="22"/>
        </w:rPr>
        <w:t>，</w:t>
      </w:r>
      <w:r w:rsidR="00FE2E90" w:rsidRPr="00FE2E90">
        <w:rPr>
          <w:rFonts w:ascii="宋体" w:hAnsi="宋体" w:hint="eastAsia"/>
          <w:bCs/>
          <w:sz w:val="24"/>
        </w:rPr>
        <w:t>以100</w:t>
      </w:r>
      <w:r w:rsidR="00FE2E90" w:rsidRPr="00FE2E90">
        <w:rPr>
          <w:rFonts w:ascii="宋体" w:hAnsi="宋体"/>
          <w:bCs/>
          <w:sz w:val="24"/>
        </w:rPr>
        <w:t>%</w:t>
      </w:r>
      <w:r w:rsidR="00FE2E90" w:rsidRPr="00FE2E90">
        <w:rPr>
          <w:rFonts w:ascii="宋体" w:hAnsi="宋体" w:hint="eastAsia"/>
          <w:bCs/>
          <w:sz w:val="24"/>
        </w:rPr>
        <w:t>化肥氮（225</w:t>
      </w:r>
      <w:r w:rsidR="00FE2E90" w:rsidRPr="00FE2E90">
        <w:rPr>
          <w:rFonts w:ascii="宋体" w:hAnsi="宋体"/>
          <w:bCs/>
          <w:sz w:val="24"/>
        </w:rPr>
        <w:t>kg/hm</w:t>
      </w:r>
      <w:r w:rsidR="00FE2E90" w:rsidRPr="00FE2E90">
        <w:rPr>
          <w:rFonts w:ascii="宋体" w:hAnsi="宋体"/>
          <w:bCs/>
          <w:sz w:val="24"/>
          <w:vertAlign w:val="superscript"/>
        </w:rPr>
        <w:t>2</w:t>
      </w:r>
      <w:r w:rsidR="00FE2E90" w:rsidRPr="00FE2E90">
        <w:rPr>
          <w:rFonts w:ascii="宋体" w:hAnsi="宋体" w:hint="eastAsia"/>
          <w:bCs/>
          <w:sz w:val="24"/>
        </w:rPr>
        <w:t>）为</w:t>
      </w:r>
      <w:r w:rsidR="00FE2E90" w:rsidRPr="00FE2E90">
        <w:rPr>
          <w:rFonts w:ascii="宋体" w:hAnsi="宋体"/>
          <w:bCs/>
          <w:sz w:val="24"/>
        </w:rPr>
        <w:t>基准</w:t>
      </w:r>
      <w:r w:rsidR="00FE2E90">
        <w:rPr>
          <w:rFonts w:ascii="宋体" w:hAnsi="宋体" w:hint="eastAsia"/>
          <w:bCs/>
          <w:sz w:val="24"/>
        </w:rPr>
        <w:t>，</w:t>
      </w:r>
      <w:r w:rsidR="005614A8" w:rsidRPr="005614A8">
        <w:rPr>
          <w:bCs/>
          <w:sz w:val="24"/>
          <w:szCs w:val="22"/>
        </w:rPr>
        <w:t>分别为：</w:t>
      </w:r>
      <w:r w:rsidR="005614A8" w:rsidRPr="005614A8">
        <w:rPr>
          <w:bCs/>
          <w:sz w:val="24"/>
          <w:szCs w:val="22"/>
        </w:rPr>
        <w:t>1.25%</w:t>
      </w:r>
      <w:r w:rsidR="005614A8" w:rsidRPr="005614A8">
        <w:rPr>
          <w:bCs/>
          <w:sz w:val="24"/>
          <w:szCs w:val="22"/>
        </w:rPr>
        <w:t>沼液</w:t>
      </w:r>
      <w:r w:rsidR="005614A8" w:rsidRPr="005614A8">
        <w:rPr>
          <w:bCs/>
          <w:sz w:val="24"/>
          <w:szCs w:val="22"/>
        </w:rPr>
        <w:t>+75%</w:t>
      </w:r>
      <w:r w:rsidR="005614A8" w:rsidRPr="005614A8">
        <w:rPr>
          <w:bCs/>
          <w:sz w:val="24"/>
          <w:szCs w:val="22"/>
        </w:rPr>
        <w:t>化肥处理；</w:t>
      </w:r>
      <w:r w:rsidR="005614A8" w:rsidRPr="005614A8">
        <w:rPr>
          <w:bCs/>
          <w:sz w:val="24"/>
          <w:szCs w:val="22"/>
        </w:rPr>
        <w:t>2.50%</w:t>
      </w:r>
      <w:r w:rsidR="005614A8" w:rsidRPr="005614A8">
        <w:rPr>
          <w:bCs/>
          <w:sz w:val="24"/>
          <w:szCs w:val="22"/>
        </w:rPr>
        <w:t>沼液</w:t>
      </w:r>
      <w:r w:rsidR="005614A8" w:rsidRPr="005614A8">
        <w:rPr>
          <w:bCs/>
          <w:sz w:val="24"/>
          <w:szCs w:val="22"/>
        </w:rPr>
        <w:t>+50%</w:t>
      </w:r>
      <w:r w:rsidR="005614A8" w:rsidRPr="005614A8">
        <w:rPr>
          <w:bCs/>
          <w:sz w:val="24"/>
          <w:szCs w:val="22"/>
        </w:rPr>
        <w:t>化肥处理；</w:t>
      </w:r>
      <w:r w:rsidR="005614A8" w:rsidRPr="005614A8">
        <w:rPr>
          <w:bCs/>
          <w:sz w:val="24"/>
          <w:szCs w:val="22"/>
        </w:rPr>
        <w:t>3.100%</w:t>
      </w:r>
      <w:r w:rsidR="005614A8" w:rsidRPr="005614A8">
        <w:rPr>
          <w:bCs/>
          <w:sz w:val="24"/>
          <w:szCs w:val="22"/>
        </w:rPr>
        <w:t>沼液处理；</w:t>
      </w:r>
      <w:r w:rsidR="005614A8" w:rsidRPr="005614A8">
        <w:rPr>
          <w:bCs/>
          <w:sz w:val="24"/>
          <w:szCs w:val="22"/>
        </w:rPr>
        <w:t>4.100%</w:t>
      </w:r>
      <w:r w:rsidR="005614A8" w:rsidRPr="005614A8">
        <w:rPr>
          <w:bCs/>
          <w:sz w:val="24"/>
          <w:szCs w:val="22"/>
        </w:rPr>
        <w:t>沼液</w:t>
      </w:r>
      <w:r w:rsidR="005614A8" w:rsidRPr="005614A8">
        <w:rPr>
          <w:bCs/>
          <w:sz w:val="24"/>
          <w:szCs w:val="22"/>
        </w:rPr>
        <w:t>+25%</w:t>
      </w:r>
      <w:r w:rsidR="005614A8" w:rsidRPr="005614A8">
        <w:rPr>
          <w:bCs/>
          <w:sz w:val="24"/>
          <w:szCs w:val="22"/>
        </w:rPr>
        <w:t>化肥处理；</w:t>
      </w:r>
      <w:r w:rsidR="005614A8" w:rsidRPr="005614A8">
        <w:rPr>
          <w:bCs/>
          <w:sz w:val="24"/>
          <w:szCs w:val="22"/>
        </w:rPr>
        <w:t>5.100%</w:t>
      </w:r>
      <w:r w:rsidR="005614A8" w:rsidRPr="005614A8">
        <w:rPr>
          <w:bCs/>
          <w:sz w:val="24"/>
          <w:szCs w:val="22"/>
        </w:rPr>
        <w:t>沼液</w:t>
      </w:r>
      <w:r w:rsidR="005614A8" w:rsidRPr="005614A8">
        <w:rPr>
          <w:bCs/>
          <w:sz w:val="24"/>
          <w:szCs w:val="22"/>
        </w:rPr>
        <w:t>+50%</w:t>
      </w:r>
      <w:r w:rsidR="005614A8" w:rsidRPr="005614A8">
        <w:rPr>
          <w:bCs/>
          <w:sz w:val="24"/>
          <w:szCs w:val="22"/>
        </w:rPr>
        <w:t>化肥处理；</w:t>
      </w:r>
      <w:r w:rsidR="00786FD7">
        <w:rPr>
          <w:bCs/>
          <w:sz w:val="24"/>
          <w:szCs w:val="22"/>
        </w:rPr>
        <w:t>6</w:t>
      </w:r>
      <w:r w:rsidR="005614A8" w:rsidRPr="005614A8">
        <w:rPr>
          <w:bCs/>
          <w:sz w:val="24"/>
          <w:szCs w:val="22"/>
        </w:rPr>
        <w:t>.100%</w:t>
      </w:r>
      <w:r w:rsidR="005614A8" w:rsidRPr="005614A8">
        <w:rPr>
          <w:bCs/>
          <w:sz w:val="24"/>
          <w:szCs w:val="22"/>
        </w:rPr>
        <w:t>化肥处理；</w:t>
      </w:r>
      <w:r w:rsidR="00C76F34">
        <w:rPr>
          <w:bCs/>
          <w:sz w:val="24"/>
          <w:szCs w:val="22"/>
        </w:rPr>
        <w:t>7</w:t>
      </w:r>
      <w:r w:rsidR="005614A8" w:rsidRPr="005614A8">
        <w:rPr>
          <w:bCs/>
          <w:sz w:val="24"/>
          <w:szCs w:val="22"/>
        </w:rPr>
        <w:t>.</w:t>
      </w:r>
      <w:r w:rsidR="005614A8" w:rsidRPr="005614A8">
        <w:rPr>
          <w:bCs/>
          <w:sz w:val="24"/>
          <w:szCs w:val="22"/>
        </w:rPr>
        <w:t>不施肥（</w:t>
      </w:r>
      <w:r w:rsidR="005614A8" w:rsidRPr="005614A8">
        <w:rPr>
          <w:bCs/>
          <w:sz w:val="24"/>
          <w:szCs w:val="22"/>
        </w:rPr>
        <w:t>CK</w:t>
      </w:r>
      <w:r w:rsidR="005614A8" w:rsidRPr="005614A8">
        <w:rPr>
          <w:bCs/>
          <w:sz w:val="24"/>
          <w:szCs w:val="22"/>
        </w:rPr>
        <w:t>）。</w:t>
      </w:r>
      <w:r w:rsidR="002121DC" w:rsidRPr="002121DC">
        <w:rPr>
          <w:rFonts w:hint="eastAsia"/>
          <w:bCs/>
          <w:sz w:val="24"/>
          <w:szCs w:val="22"/>
        </w:rPr>
        <w:t>夏播玉米设置了</w:t>
      </w:r>
      <w:r w:rsidR="002121DC" w:rsidRPr="002121DC">
        <w:rPr>
          <w:rFonts w:hint="eastAsia"/>
          <w:bCs/>
          <w:sz w:val="24"/>
          <w:szCs w:val="22"/>
        </w:rPr>
        <w:t>7</w:t>
      </w:r>
      <w:r w:rsidR="002121DC" w:rsidRPr="002121DC">
        <w:rPr>
          <w:rFonts w:hint="eastAsia"/>
          <w:bCs/>
          <w:sz w:val="24"/>
          <w:szCs w:val="22"/>
        </w:rPr>
        <w:t>个处理分别为：</w:t>
      </w:r>
      <w:r w:rsidR="002121DC" w:rsidRPr="002121DC">
        <w:rPr>
          <w:bCs/>
          <w:sz w:val="24"/>
          <w:szCs w:val="22"/>
        </w:rPr>
        <w:t>1.20%</w:t>
      </w:r>
      <w:r w:rsidR="002121DC" w:rsidRPr="002121DC">
        <w:rPr>
          <w:bCs/>
          <w:sz w:val="24"/>
          <w:szCs w:val="22"/>
        </w:rPr>
        <w:t>沼液</w:t>
      </w:r>
      <w:r w:rsidR="002121DC" w:rsidRPr="002121DC">
        <w:rPr>
          <w:bCs/>
          <w:sz w:val="24"/>
          <w:szCs w:val="22"/>
        </w:rPr>
        <w:t>+80%</w:t>
      </w:r>
      <w:r w:rsidR="002121DC" w:rsidRPr="002121DC">
        <w:rPr>
          <w:bCs/>
          <w:sz w:val="24"/>
          <w:szCs w:val="22"/>
        </w:rPr>
        <w:t>化肥处理；</w:t>
      </w:r>
      <w:r w:rsidR="002121DC" w:rsidRPr="002121DC">
        <w:rPr>
          <w:bCs/>
          <w:sz w:val="24"/>
          <w:szCs w:val="22"/>
        </w:rPr>
        <w:t>2.30%</w:t>
      </w:r>
      <w:r w:rsidR="002121DC" w:rsidRPr="002121DC">
        <w:rPr>
          <w:bCs/>
          <w:sz w:val="24"/>
          <w:szCs w:val="22"/>
        </w:rPr>
        <w:t>沼液</w:t>
      </w:r>
      <w:r w:rsidR="002121DC" w:rsidRPr="002121DC">
        <w:rPr>
          <w:bCs/>
          <w:sz w:val="24"/>
          <w:szCs w:val="22"/>
        </w:rPr>
        <w:t>+70%</w:t>
      </w:r>
      <w:r w:rsidR="002121DC" w:rsidRPr="002121DC">
        <w:rPr>
          <w:bCs/>
          <w:sz w:val="24"/>
          <w:szCs w:val="22"/>
        </w:rPr>
        <w:t>化肥处理；</w:t>
      </w:r>
      <w:r w:rsidR="002121DC" w:rsidRPr="002121DC">
        <w:rPr>
          <w:bCs/>
          <w:sz w:val="24"/>
          <w:szCs w:val="22"/>
        </w:rPr>
        <w:t>3.40%</w:t>
      </w:r>
      <w:r w:rsidR="002121DC" w:rsidRPr="002121DC">
        <w:rPr>
          <w:bCs/>
          <w:sz w:val="24"/>
          <w:szCs w:val="22"/>
        </w:rPr>
        <w:t>沼液</w:t>
      </w:r>
      <w:r w:rsidR="002121DC" w:rsidRPr="002121DC">
        <w:rPr>
          <w:bCs/>
          <w:sz w:val="24"/>
          <w:szCs w:val="22"/>
        </w:rPr>
        <w:t>+60%</w:t>
      </w:r>
      <w:r w:rsidR="002121DC" w:rsidRPr="002121DC">
        <w:rPr>
          <w:bCs/>
          <w:sz w:val="24"/>
          <w:szCs w:val="22"/>
        </w:rPr>
        <w:t>化肥处理；</w:t>
      </w:r>
      <w:r w:rsidR="002121DC" w:rsidRPr="002121DC">
        <w:rPr>
          <w:bCs/>
          <w:sz w:val="24"/>
          <w:szCs w:val="22"/>
        </w:rPr>
        <w:t>4.50%</w:t>
      </w:r>
      <w:r w:rsidR="002121DC" w:rsidRPr="002121DC">
        <w:rPr>
          <w:bCs/>
          <w:sz w:val="24"/>
          <w:szCs w:val="22"/>
        </w:rPr>
        <w:t>沼液</w:t>
      </w:r>
      <w:r w:rsidR="002121DC" w:rsidRPr="002121DC">
        <w:rPr>
          <w:bCs/>
          <w:sz w:val="24"/>
          <w:szCs w:val="22"/>
        </w:rPr>
        <w:t>+50%</w:t>
      </w:r>
      <w:r w:rsidR="002121DC" w:rsidRPr="002121DC">
        <w:rPr>
          <w:bCs/>
          <w:sz w:val="24"/>
          <w:szCs w:val="22"/>
        </w:rPr>
        <w:t>化肥处理；</w:t>
      </w:r>
      <w:r w:rsidR="002121DC" w:rsidRPr="002121DC">
        <w:rPr>
          <w:bCs/>
          <w:sz w:val="24"/>
          <w:szCs w:val="22"/>
        </w:rPr>
        <w:t>5.100%</w:t>
      </w:r>
      <w:r w:rsidR="002121DC" w:rsidRPr="002121DC">
        <w:rPr>
          <w:bCs/>
          <w:sz w:val="24"/>
          <w:szCs w:val="22"/>
        </w:rPr>
        <w:t>沼液；</w:t>
      </w:r>
      <w:r w:rsidR="002121DC" w:rsidRPr="002121DC">
        <w:rPr>
          <w:bCs/>
          <w:sz w:val="24"/>
          <w:szCs w:val="22"/>
        </w:rPr>
        <w:t>6.100%</w:t>
      </w:r>
      <w:r w:rsidR="002121DC" w:rsidRPr="002121DC">
        <w:rPr>
          <w:bCs/>
          <w:sz w:val="24"/>
          <w:szCs w:val="22"/>
        </w:rPr>
        <w:t>化肥处理；</w:t>
      </w:r>
      <w:r w:rsidR="002121DC" w:rsidRPr="002121DC">
        <w:rPr>
          <w:bCs/>
          <w:sz w:val="24"/>
          <w:szCs w:val="22"/>
        </w:rPr>
        <w:t>7.</w:t>
      </w:r>
      <w:r w:rsidR="002121DC" w:rsidRPr="002121DC">
        <w:rPr>
          <w:bCs/>
          <w:sz w:val="24"/>
          <w:szCs w:val="22"/>
        </w:rPr>
        <w:t>不施肥（</w:t>
      </w:r>
      <w:r w:rsidR="002121DC" w:rsidRPr="002121DC">
        <w:rPr>
          <w:bCs/>
          <w:sz w:val="24"/>
          <w:szCs w:val="22"/>
        </w:rPr>
        <w:t>CK</w:t>
      </w:r>
      <w:r w:rsidR="002121DC" w:rsidRPr="002121DC">
        <w:rPr>
          <w:bCs/>
          <w:sz w:val="24"/>
          <w:szCs w:val="22"/>
        </w:rPr>
        <w:t>）。</w:t>
      </w:r>
      <w:r w:rsidR="002121DC" w:rsidRPr="002121DC">
        <w:rPr>
          <w:rFonts w:hint="eastAsia"/>
          <w:bCs/>
          <w:sz w:val="24"/>
          <w:szCs w:val="22"/>
        </w:rPr>
        <w:t>多花黑麦草设置了</w:t>
      </w:r>
      <w:r w:rsidR="002121DC" w:rsidRPr="002121DC">
        <w:rPr>
          <w:rFonts w:hint="eastAsia"/>
          <w:bCs/>
          <w:sz w:val="24"/>
          <w:szCs w:val="22"/>
        </w:rPr>
        <w:t>7</w:t>
      </w:r>
      <w:r w:rsidR="002121DC" w:rsidRPr="002121DC">
        <w:rPr>
          <w:rFonts w:hint="eastAsia"/>
          <w:bCs/>
          <w:sz w:val="24"/>
          <w:szCs w:val="22"/>
        </w:rPr>
        <w:t>个处理，分别为</w:t>
      </w:r>
      <w:r w:rsidR="002121DC" w:rsidRPr="002121DC">
        <w:rPr>
          <w:bCs/>
          <w:sz w:val="24"/>
          <w:szCs w:val="22"/>
        </w:rPr>
        <w:t>1.100%</w:t>
      </w:r>
      <w:r w:rsidR="002121DC" w:rsidRPr="002121DC">
        <w:rPr>
          <w:bCs/>
          <w:sz w:val="24"/>
          <w:szCs w:val="22"/>
        </w:rPr>
        <w:t>沼液处理；</w:t>
      </w:r>
      <w:r w:rsidR="002121DC" w:rsidRPr="002121DC">
        <w:rPr>
          <w:bCs/>
          <w:sz w:val="24"/>
          <w:szCs w:val="22"/>
        </w:rPr>
        <w:t>2.100%</w:t>
      </w:r>
      <w:r w:rsidR="002121DC" w:rsidRPr="002121DC">
        <w:rPr>
          <w:bCs/>
          <w:sz w:val="24"/>
          <w:szCs w:val="22"/>
        </w:rPr>
        <w:t>沼液</w:t>
      </w:r>
      <w:r w:rsidR="002121DC" w:rsidRPr="002121DC">
        <w:rPr>
          <w:bCs/>
          <w:sz w:val="24"/>
          <w:szCs w:val="22"/>
        </w:rPr>
        <w:t>+25%</w:t>
      </w:r>
      <w:r w:rsidR="002121DC" w:rsidRPr="002121DC">
        <w:rPr>
          <w:bCs/>
          <w:sz w:val="24"/>
          <w:szCs w:val="22"/>
        </w:rPr>
        <w:t>化肥处理；</w:t>
      </w:r>
      <w:r w:rsidR="002121DC" w:rsidRPr="002121DC">
        <w:rPr>
          <w:bCs/>
          <w:sz w:val="24"/>
          <w:szCs w:val="22"/>
        </w:rPr>
        <w:t>3.125%</w:t>
      </w:r>
      <w:r w:rsidR="002121DC" w:rsidRPr="002121DC">
        <w:rPr>
          <w:bCs/>
          <w:sz w:val="24"/>
          <w:szCs w:val="22"/>
        </w:rPr>
        <w:t>沼液处理；</w:t>
      </w:r>
      <w:r w:rsidR="002121DC" w:rsidRPr="002121DC">
        <w:rPr>
          <w:bCs/>
          <w:sz w:val="24"/>
          <w:szCs w:val="22"/>
        </w:rPr>
        <w:t xml:space="preserve">4. </w:t>
      </w:r>
      <w:r w:rsidR="002121DC">
        <w:rPr>
          <w:bCs/>
          <w:sz w:val="24"/>
          <w:szCs w:val="22"/>
        </w:rPr>
        <w:t>150</w:t>
      </w:r>
      <w:r w:rsidR="002121DC" w:rsidRPr="002121DC">
        <w:rPr>
          <w:bCs/>
          <w:sz w:val="24"/>
          <w:szCs w:val="22"/>
        </w:rPr>
        <w:t>%</w:t>
      </w:r>
      <w:r w:rsidR="002121DC" w:rsidRPr="002121DC">
        <w:rPr>
          <w:bCs/>
          <w:sz w:val="24"/>
          <w:szCs w:val="22"/>
        </w:rPr>
        <w:t>沼液处理</w:t>
      </w:r>
      <w:r w:rsidR="002121DC" w:rsidRPr="002121DC">
        <w:rPr>
          <w:rFonts w:hint="eastAsia"/>
          <w:bCs/>
          <w:sz w:val="24"/>
          <w:szCs w:val="22"/>
        </w:rPr>
        <w:t>；</w:t>
      </w:r>
      <w:r w:rsidR="002121DC" w:rsidRPr="002121DC">
        <w:rPr>
          <w:bCs/>
          <w:sz w:val="24"/>
          <w:szCs w:val="22"/>
        </w:rPr>
        <w:t>5.</w:t>
      </w:r>
      <w:r w:rsidR="002121DC">
        <w:rPr>
          <w:bCs/>
          <w:sz w:val="24"/>
          <w:szCs w:val="22"/>
        </w:rPr>
        <w:t>2</w:t>
      </w:r>
      <w:r w:rsidR="002121DC" w:rsidRPr="002121DC">
        <w:rPr>
          <w:bCs/>
          <w:sz w:val="24"/>
          <w:szCs w:val="22"/>
        </w:rPr>
        <w:t>00%</w:t>
      </w:r>
      <w:r w:rsidR="002121DC" w:rsidRPr="002121DC">
        <w:rPr>
          <w:bCs/>
          <w:sz w:val="24"/>
          <w:szCs w:val="22"/>
        </w:rPr>
        <w:t>沼液处理；</w:t>
      </w:r>
      <w:r w:rsidR="002121DC" w:rsidRPr="002121DC">
        <w:rPr>
          <w:bCs/>
          <w:sz w:val="24"/>
          <w:szCs w:val="22"/>
        </w:rPr>
        <w:t>6.100%</w:t>
      </w:r>
      <w:r w:rsidR="002121DC" w:rsidRPr="002121DC">
        <w:rPr>
          <w:bCs/>
          <w:sz w:val="24"/>
          <w:szCs w:val="22"/>
        </w:rPr>
        <w:t>化肥处理；</w:t>
      </w:r>
      <w:r w:rsidR="002121DC" w:rsidRPr="002121DC">
        <w:rPr>
          <w:bCs/>
          <w:sz w:val="24"/>
          <w:szCs w:val="22"/>
        </w:rPr>
        <w:t>7.</w:t>
      </w:r>
      <w:r w:rsidR="002121DC" w:rsidRPr="002121DC">
        <w:rPr>
          <w:bCs/>
          <w:sz w:val="24"/>
          <w:szCs w:val="22"/>
        </w:rPr>
        <w:t>不施肥（</w:t>
      </w:r>
      <w:r w:rsidR="002121DC" w:rsidRPr="002121DC">
        <w:rPr>
          <w:bCs/>
          <w:sz w:val="24"/>
          <w:szCs w:val="22"/>
        </w:rPr>
        <w:t>CK</w:t>
      </w:r>
      <w:r w:rsidR="002121DC" w:rsidRPr="002121DC">
        <w:rPr>
          <w:bCs/>
          <w:sz w:val="24"/>
          <w:szCs w:val="22"/>
        </w:rPr>
        <w:t>）。分析不同施肥处理对轮作组合牧草产量的影响，筛选适合的施肥方式。</w:t>
      </w:r>
    </w:p>
    <w:p w:rsidR="008D5E87" w:rsidRPr="00B0032D" w:rsidRDefault="008D5E87" w:rsidP="002121DC">
      <w:pPr>
        <w:widowControl/>
        <w:spacing w:line="360" w:lineRule="auto"/>
        <w:ind w:firstLineChars="200" w:firstLine="480"/>
        <w:rPr>
          <w:sz w:val="24"/>
        </w:rPr>
      </w:pPr>
      <w:r w:rsidRPr="008D5E87">
        <w:rPr>
          <w:rFonts w:hAnsi="宋体"/>
          <w:bCs/>
          <w:sz w:val="24"/>
        </w:rPr>
        <w:t>供试化肥尿素（</w:t>
      </w:r>
      <w:r w:rsidRPr="008D5E87">
        <w:rPr>
          <w:rFonts w:hAnsi="宋体"/>
          <w:bCs/>
          <w:sz w:val="24"/>
        </w:rPr>
        <w:t>N=46%</w:t>
      </w:r>
      <w:r w:rsidRPr="008D5E87">
        <w:rPr>
          <w:rFonts w:hAnsi="宋体"/>
          <w:bCs/>
          <w:sz w:val="24"/>
        </w:rPr>
        <w:t>）</w:t>
      </w:r>
      <w:r w:rsidRPr="008D5E87">
        <w:rPr>
          <w:rFonts w:hAnsi="宋体" w:hint="eastAsia"/>
          <w:bCs/>
          <w:sz w:val="24"/>
        </w:rPr>
        <w:t>，牛沼液采自卫岗乳业爱德牧场</w:t>
      </w:r>
      <w:r w:rsidRPr="008D5E87">
        <w:rPr>
          <w:rFonts w:hAnsi="宋体"/>
          <w:bCs/>
          <w:sz w:val="24"/>
        </w:rPr>
        <w:t>，其中营养成分</w:t>
      </w:r>
      <w:r w:rsidRPr="008D5E87">
        <w:rPr>
          <w:rFonts w:hAnsi="宋体" w:hint="eastAsia"/>
          <w:bCs/>
          <w:sz w:val="24"/>
        </w:rPr>
        <w:t>为</w:t>
      </w:r>
      <w:r w:rsidRPr="008D5E87">
        <w:rPr>
          <w:rFonts w:hAnsi="宋体"/>
          <w:bCs/>
          <w:sz w:val="24"/>
        </w:rPr>
        <w:t>：全氮</w:t>
      </w:r>
      <w:r w:rsidRPr="008D5E87">
        <w:rPr>
          <w:rFonts w:hAnsi="宋体" w:hint="eastAsia"/>
          <w:bCs/>
          <w:sz w:val="24"/>
        </w:rPr>
        <w:t>871.58mg/L</w:t>
      </w:r>
      <w:r w:rsidRPr="008D5E87">
        <w:rPr>
          <w:rFonts w:hAnsi="宋体"/>
          <w:bCs/>
          <w:sz w:val="24"/>
        </w:rPr>
        <w:t>，全钾</w:t>
      </w:r>
      <w:r w:rsidRPr="008D5E87">
        <w:rPr>
          <w:rFonts w:hAnsi="宋体" w:hint="eastAsia"/>
          <w:bCs/>
          <w:sz w:val="24"/>
        </w:rPr>
        <w:t>87</w:t>
      </w:r>
      <w:r w:rsidRPr="008D5E87">
        <w:rPr>
          <w:rFonts w:hAnsi="宋体"/>
          <w:bCs/>
          <w:sz w:val="24"/>
        </w:rPr>
        <w:t>6</w:t>
      </w:r>
      <w:r w:rsidRPr="008D5E87">
        <w:rPr>
          <w:rFonts w:hAnsi="宋体" w:hint="eastAsia"/>
          <w:bCs/>
          <w:sz w:val="24"/>
        </w:rPr>
        <w:t>.</w:t>
      </w:r>
      <w:r w:rsidRPr="008D5E87">
        <w:rPr>
          <w:rFonts w:hAnsi="宋体"/>
          <w:bCs/>
          <w:sz w:val="24"/>
        </w:rPr>
        <w:t>15</w:t>
      </w:r>
      <w:r w:rsidRPr="008D5E87">
        <w:rPr>
          <w:rFonts w:hAnsi="宋体" w:hint="eastAsia"/>
          <w:bCs/>
          <w:sz w:val="24"/>
        </w:rPr>
        <w:t>mg/L</w:t>
      </w:r>
      <w:r w:rsidRPr="008D5E87">
        <w:rPr>
          <w:rFonts w:hAnsi="宋体"/>
          <w:bCs/>
          <w:sz w:val="24"/>
        </w:rPr>
        <w:t>，全磷</w:t>
      </w:r>
      <w:r w:rsidRPr="008D5E87">
        <w:rPr>
          <w:rFonts w:hAnsi="宋体"/>
          <w:bCs/>
          <w:sz w:val="24"/>
        </w:rPr>
        <w:t>38.51</w:t>
      </w:r>
      <w:r w:rsidRPr="008D5E87">
        <w:rPr>
          <w:rFonts w:hAnsi="宋体" w:hint="eastAsia"/>
          <w:bCs/>
          <w:sz w:val="24"/>
        </w:rPr>
        <w:t>mg/L</w:t>
      </w:r>
      <w:r w:rsidRPr="008D5E87">
        <w:rPr>
          <w:rFonts w:hAnsi="宋体"/>
          <w:bCs/>
          <w:sz w:val="24"/>
        </w:rPr>
        <w:t>，</w:t>
      </w:r>
      <w:r w:rsidRPr="008D5E87">
        <w:rPr>
          <w:rFonts w:hAnsi="宋体" w:hint="eastAsia"/>
          <w:bCs/>
          <w:sz w:val="24"/>
        </w:rPr>
        <w:t>铵态氮</w:t>
      </w:r>
      <w:r w:rsidRPr="008D5E87">
        <w:rPr>
          <w:rFonts w:hAnsi="宋体" w:hint="eastAsia"/>
          <w:bCs/>
          <w:sz w:val="24"/>
        </w:rPr>
        <w:t>5</w:t>
      </w:r>
      <w:r w:rsidRPr="008D5E87">
        <w:rPr>
          <w:rFonts w:hAnsi="宋体"/>
          <w:bCs/>
          <w:sz w:val="24"/>
        </w:rPr>
        <w:t>53.28mg/L</w:t>
      </w:r>
      <w:r w:rsidRPr="008D5E87">
        <w:rPr>
          <w:rFonts w:hAnsi="宋体" w:hint="eastAsia"/>
          <w:bCs/>
          <w:sz w:val="24"/>
        </w:rPr>
        <w:t>，硝态氮</w:t>
      </w:r>
      <w:r w:rsidRPr="008D5E87">
        <w:rPr>
          <w:rFonts w:hAnsi="宋体" w:hint="eastAsia"/>
          <w:bCs/>
          <w:sz w:val="24"/>
        </w:rPr>
        <w:t>1</w:t>
      </w:r>
      <w:r w:rsidRPr="008D5E87">
        <w:rPr>
          <w:rFonts w:hAnsi="宋体"/>
          <w:bCs/>
          <w:sz w:val="24"/>
        </w:rPr>
        <w:t>07.51mg/ml</w:t>
      </w:r>
      <w:r w:rsidRPr="008D5E87">
        <w:rPr>
          <w:rFonts w:hAnsi="宋体"/>
          <w:bCs/>
          <w:sz w:val="24"/>
        </w:rPr>
        <w:t>。</w:t>
      </w:r>
      <w:r w:rsidRPr="008D5E87">
        <w:rPr>
          <w:rFonts w:hAnsi="宋体" w:hint="eastAsia"/>
          <w:bCs/>
          <w:sz w:val="24"/>
        </w:rPr>
        <w:t>沼液作为基肥</w:t>
      </w:r>
      <w:r w:rsidR="00B0032D">
        <w:rPr>
          <w:rFonts w:hAnsi="宋体" w:hint="eastAsia"/>
          <w:bCs/>
          <w:sz w:val="24"/>
        </w:rPr>
        <w:t>和追肥施入，</w:t>
      </w:r>
      <w:r w:rsidR="00B0032D" w:rsidRPr="00B0032D">
        <w:rPr>
          <w:rFonts w:hint="eastAsia"/>
          <w:sz w:val="24"/>
        </w:rPr>
        <w:t>对于青贮玉米，基施与追施量分别占全季沼液用量的</w:t>
      </w:r>
      <w:r w:rsidR="00B0032D" w:rsidRPr="00B0032D">
        <w:rPr>
          <w:sz w:val="24"/>
        </w:rPr>
        <w:t>60</w:t>
      </w:r>
      <w:r w:rsidR="00B0032D" w:rsidRPr="00B0032D">
        <w:rPr>
          <w:rFonts w:hint="eastAsia"/>
          <w:sz w:val="24"/>
        </w:rPr>
        <w:t>%</w:t>
      </w:r>
      <w:r w:rsidR="00B0032D" w:rsidRPr="00B0032D">
        <w:rPr>
          <w:rFonts w:hint="eastAsia"/>
          <w:sz w:val="24"/>
        </w:rPr>
        <w:t>和</w:t>
      </w:r>
      <w:r w:rsidR="00B0032D" w:rsidRPr="00B0032D">
        <w:rPr>
          <w:rFonts w:hint="eastAsia"/>
          <w:sz w:val="24"/>
        </w:rPr>
        <w:t>4</w:t>
      </w:r>
      <w:r w:rsidR="00B0032D" w:rsidRPr="00B0032D">
        <w:rPr>
          <w:sz w:val="24"/>
        </w:rPr>
        <w:t>0</w:t>
      </w:r>
      <w:r w:rsidR="00B0032D" w:rsidRPr="00B0032D">
        <w:rPr>
          <w:rFonts w:hint="eastAsia"/>
          <w:sz w:val="24"/>
        </w:rPr>
        <w:t>%</w:t>
      </w:r>
      <w:r w:rsidR="00B0032D" w:rsidRPr="00B0032D">
        <w:rPr>
          <w:rFonts w:hint="eastAsia"/>
          <w:sz w:val="24"/>
        </w:rPr>
        <w:t>；对于多花黑麦草，基施与追施分别占全季沼液用量的</w:t>
      </w:r>
      <w:r w:rsidR="00B0032D" w:rsidRPr="00B0032D">
        <w:rPr>
          <w:sz w:val="24"/>
        </w:rPr>
        <w:t>65</w:t>
      </w:r>
      <w:r w:rsidR="00B0032D" w:rsidRPr="00B0032D">
        <w:rPr>
          <w:rFonts w:hint="eastAsia"/>
          <w:sz w:val="24"/>
        </w:rPr>
        <w:t>%</w:t>
      </w:r>
      <w:r w:rsidR="00B0032D" w:rsidRPr="00B0032D">
        <w:rPr>
          <w:rFonts w:hint="eastAsia"/>
          <w:sz w:val="24"/>
        </w:rPr>
        <w:t>和</w:t>
      </w:r>
      <w:r w:rsidR="00B0032D" w:rsidRPr="00B0032D">
        <w:rPr>
          <w:rFonts w:hint="eastAsia"/>
          <w:sz w:val="24"/>
        </w:rPr>
        <w:t>3</w:t>
      </w:r>
      <w:r w:rsidR="00B0032D" w:rsidRPr="00B0032D">
        <w:rPr>
          <w:sz w:val="24"/>
        </w:rPr>
        <w:t>5</w:t>
      </w:r>
      <w:r w:rsidR="00B0032D" w:rsidRPr="00B0032D">
        <w:rPr>
          <w:rFonts w:hint="eastAsia"/>
          <w:sz w:val="24"/>
        </w:rPr>
        <w:t>%</w:t>
      </w:r>
      <w:r w:rsidR="00B0032D" w:rsidRPr="00B0032D">
        <w:rPr>
          <w:rFonts w:hint="eastAsia"/>
          <w:sz w:val="24"/>
        </w:rPr>
        <w:t>。青贮玉米</w:t>
      </w:r>
      <w:r w:rsidR="00B0032D">
        <w:rPr>
          <w:rFonts w:hint="eastAsia"/>
          <w:sz w:val="24"/>
        </w:rPr>
        <w:t>在</w:t>
      </w:r>
      <w:r w:rsidR="00B0032D" w:rsidRPr="00B0032D">
        <w:rPr>
          <w:rFonts w:hint="eastAsia"/>
          <w:sz w:val="24"/>
        </w:rPr>
        <w:t>拔节期和抽雄期追施，多花黑麦草在第</w:t>
      </w:r>
      <w:r w:rsidR="00B0032D" w:rsidRPr="00B0032D">
        <w:rPr>
          <w:rFonts w:hint="eastAsia"/>
          <w:sz w:val="24"/>
        </w:rPr>
        <w:t>1</w:t>
      </w:r>
      <w:r w:rsidR="00B0032D" w:rsidRPr="00B0032D">
        <w:rPr>
          <w:rFonts w:hint="eastAsia"/>
          <w:sz w:val="24"/>
        </w:rPr>
        <w:t>次刈割后追施。</w:t>
      </w:r>
      <w:r w:rsidRPr="008D5E87">
        <w:rPr>
          <w:rFonts w:hAnsi="宋体" w:hint="eastAsia"/>
          <w:bCs/>
          <w:sz w:val="24"/>
        </w:rPr>
        <w:t>化肥作为基肥和追肥（拔节期）分两次施入，基肥和追肥的比例为</w:t>
      </w:r>
      <w:r w:rsidRPr="008D5E87">
        <w:rPr>
          <w:rFonts w:hAnsi="宋体" w:hint="eastAsia"/>
          <w:bCs/>
          <w:sz w:val="24"/>
        </w:rPr>
        <w:t>1:1</w:t>
      </w:r>
      <w:r w:rsidRPr="008D5E87">
        <w:rPr>
          <w:rFonts w:hAnsi="宋体" w:hint="eastAsia"/>
          <w:bCs/>
          <w:sz w:val="24"/>
        </w:rPr>
        <w:t>。</w:t>
      </w:r>
    </w:p>
    <w:p w:rsidR="008D5E87" w:rsidRPr="008D5E87" w:rsidRDefault="008D5E87" w:rsidP="008D5E87">
      <w:pPr>
        <w:spacing w:line="360" w:lineRule="auto"/>
        <w:ind w:firstLineChars="200" w:firstLine="480"/>
        <w:rPr>
          <w:rFonts w:ascii="宋体" w:hAnsi="宋体"/>
          <w:bCs/>
          <w:sz w:val="24"/>
        </w:rPr>
      </w:pPr>
    </w:p>
    <w:p w:rsidR="008D5E87" w:rsidRPr="008D5E87" w:rsidRDefault="008D5E87" w:rsidP="005614A8">
      <w:pPr>
        <w:widowControl/>
        <w:spacing w:line="360" w:lineRule="auto"/>
        <w:ind w:firstLineChars="200" w:firstLine="480"/>
        <w:rPr>
          <w:bCs/>
          <w:sz w:val="24"/>
          <w:szCs w:val="22"/>
        </w:rPr>
      </w:pPr>
    </w:p>
    <w:p w:rsidR="008D5E87" w:rsidRDefault="008D5E87" w:rsidP="005614A8">
      <w:pPr>
        <w:widowControl/>
        <w:spacing w:line="360" w:lineRule="auto"/>
        <w:ind w:firstLineChars="200" w:firstLine="480"/>
        <w:rPr>
          <w:bCs/>
          <w:sz w:val="24"/>
          <w:szCs w:val="22"/>
        </w:rPr>
      </w:pPr>
    </w:p>
    <w:p w:rsidR="008D5E87" w:rsidRDefault="008D5E87" w:rsidP="005614A8">
      <w:pPr>
        <w:widowControl/>
        <w:spacing w:line="360" w:lineRule="auto"/>
        <w:ind w:firstLineChars="200" w:firstLine="480"/>
        <w:rPr>
          <w:bCs/>
          <w:sz w:val="24"/>
          <w:szCs w:val="22"/>
        </w:rPr>
      </w:pPr>
    </w:p>
    <w:p w:rsidR="008D5E87" w:rsidRDefault="008D5E87" w:rsidP="005614A8">
      <w:pPr>
        <w:widowControl/>
        <w:spacing w:line="360" w:lineRule="auto"/>
        <w:ind w:firstLineChars="200" w:firstLine="480"/>
        <w:rPr>
          <w:bCs/>
          <w:sz w:val="24"/>
          <w:szCs w:val="22"/>
        </w:rPr>
      </w:pPr>
    </w:p>
    <w:p w:rsidR="008D5E87" w:rsidRDefault="008D5E87" w:rsidP="005614A8">
      <w:pPr>
        <w:widowControl/>
        <w:spacing w:line="360" w:lineRule="auto"/>
        <w:ind w:firstLineChars="200" w:firstLine="480"/>
        <w:rPr>
          <w:bCs/>
          <w:sz w:val="24"/>
          <w:szCs w:val="22"/>
        </w:rPr>
      </w:pPr>
    </w:p>
    <w:p w:rsidR="00C61FA1" w:rsidRDefault="00C61FA1" w:rsidP="005614A8">
      <w:pPr>
        <w:widowControl/>
        <w:spacing w:line="360" w:lineRule="auto"/>
        <w:ind w:firstLineChars="200" w:firstLine="480"/>
        <w:rPr>
          <w:bCs/>
          <w:sz w:val="24"/>
          <w:szCs w:val="22"/>
        </w:rPr>
      </w:pPr>
      <w:r>
        <w:rPr>
          <w:rFonts w:hint="eastAsia"/>
          <w:bCs/>
          <w:sz w:val="24"/>
          <w:szCs w:val="22"/>
        </w:rPr>
        <w:lastRenderedPageBreak/>
        <w:t>研究结果表明（图</w:t>
      </w:r>
      <w:r>
        <w:rPr>
          <w:rFonts w:hint="eastAsia"/>
          <w:bCs/>
          <w:sz w:val="24"/>
          <w:szCs w:val="22"/>
        </w:rPr>
        <w:t>8</w:t>
      </w:r>
      <w:r>
        <w:rPr>
          <w:rFonts w:hint="eastAsia"/>
          <w:bCs/>
          <w:sz w:val="24"/>
          <w:szCs w:val="22"/>
        </w:rPr>
        <w:t>），春播玉米在</w:t>
      </w:r>
      <w:r>
        <w:rPr>
          <w:bCs/>
          <w:sz w:val="24"/>
          <w:szCs w:val="22"/>
        </w:rPr>
        <w:t>100</w:t>
      </w:r>
      <w:r>
        <w:rPr>
          <w:rFonts w:hint="eastAsia"/>
          <w:bCs/>
          <w:sz w:val="24"/>
          <w:szCs w:val="22"/>
        </w:rPr>
        <w:t>%</w:t>
      </w:r>
      <w:r>
        <w:rPr>
          <w:rFonts w:hint="eastAsia"/>
          <w:bCs/>
          <w:sz w:val="24"/>
          <w:szCs w:val="22"/>
        </w:rPr>
        <w:t>沼液</w:t>
      </w:r>
      <w:r>
        <w:rPr>
          <w:rFonts w:hint="eastAsia"/>
          <w:bCs/>
          <w:sz w:val="24"/>
          <w:szCs w:val="22"/>
        </w:rPr>
        <w:t>+</w:t>
      </w:r>
      <w:r>
        <w:rPr>
          <w:bCs/>
          <w:sz w:val="24"/>
          <w:szCs w:val="22"/>
        </w:rPr>
        <w:t>50</w:t>
      </w:r>
      <w:r>
        <w:rPr>
          <w:rFonts w:hint="eastAsia"/>
          <w:bCs/>
          <w:sz w:val="24"/>
          <w:szCs w:val="22"/>
        </w:rPr>
        <w:t>%</w:t>
      </w:r>
      <w:r>
        <w:rPr>
          <w:rFonts w:hint="eastAsia"/>
          <w:bCs/>
          <w:sz w:val="24"/>
          <w:szCs w:val="22"/>
        </w:rPr>
        <w:t>化肥处理下</w:t>
      </w:r>
      <w:r w:rsidRPr="00C61FA1">
        <w:rPr>
          <w:rFonts w:ascii="宋体" w:hAnsi="宋体" w:hint="eastAsia"/>
          <w:bCs/>
          <w:sz w:val="24"/>
        </w:rPr>
        <w:t>（</w:t>
      </w:r>
      <w:r w:rsidRPr="00C61FA1">
        <w:rPr>
          <w:rFonts w:ascii="宋体" w:hAnsi="宋体" w:hint="eastAsia"/>
          <w:sz w:val="24"/>
        </w:rPr>
        <w:t>沼液施入氮量占总肥料氮量的6</w:t>
      </w:r>
      <w:r w:rsidRPr="00C61FA1">
        <w:rPr>
          <w:rFonts w:ascii="宋体" w:hAnsi="宋体"/>
          <w:sz w:val="24"/>
        </w:rPr>
        <w:t>7</w:t>
      </w:r>
      <w:r w:rsidRPr="00C61FA1">
        <w:rPr>
          <w:rFonts w:ascii="宋体" w:hAnsi="宋体" w:hint="eastAsia"/>
          <w:sz w:val="24"/>
        </w:rPr>
        <w:t>%时</w:t>
      </w:r>
      <w:r w:rsidRPr="00C61FA1">
        <w:rPr>
          <w:rFonts w:ascii="宋体" w:hAnsi="宋体" w:hint="eastAsia"/>
          <w:bCs/>
          <w:sz w:val="24"/>
        </w:rPr>
        <w:t>）</w:t>
      </w:r>
      <w:r>
        <w:rPr>
          <w:rFonts w:hint="eastAsia"/>
          <w:bCs/>
          <w:sz w:val="24"/>
          <w:szCs w:val="22"/>
        </w:rPr>
        <w:t>的产量最高，而</w:t>
      </w:r>
      <w:r>
        <w:rPr>
          <w:rFonts w:hint="eastAsia"/>
          <w:bCs/>
          <w:sz w:val="24"/>
          <w:szCs w:val="22"/>
        </w:rPr>
        <w:t>5</w:t>
      </w:r>
      <w:r>
        <w:rPr>
          <w:bCs/>
          <w:sz w:val="24"/>
          <w:szCs w:val="22"/>
        </w:rPr>
        <w:t>0</w:t>
      </w:r>
      <w:r>
        <w:rPr>
          <w:rFonts w:hint="eastAsia"/>
          <w:bCs/>
          <w:sz w:val="24"/>
          <w:szCs w:val="22"/>
        </w:rPr>
        <w:t>%</w:t>
      </w:r>
      <w:r>
        <w:rPr>
          <w:rFonts w:hint="eastAsia"/>
          <w:bCs/>
          <w:sz w:val="24"/>
          <w:szCs w:val="22"/>
        </w:rPr>
        <w:t>沼液</w:t>
      </w:r>
      <w:r>
        <w:rPr>
          <w:bCs/>
          <w:sz w:val="24"/>
          <w:szCs w:val="22"/>
        </w:rPr>
        <w:t>+50</w:t>
      </w:r>
      <w:r>
        <w:rPr>
          <w:rFonts w:hint="eastAsia"/>
          <w:bCs/>
          <w:sz w:val="24"/>
          <w:szCs w:val="22"/>
        </w:rPr>
        <w:t>%</w:t>
      </w:r>
      <w:r>
        <w:rPr>
          <w:rFonts w:hint="eastAsia"/>
          <w:bCs/>
          <w:sz w:val="24"/>
          <w:szCs w:val="22"/>
        </w:rPr>
        <w:t>化肥处理的玉米产量与纯化肥处理差异不显著，但均在</w:t>
      </w:r>
      <w:r>
        <w:rPr>
          <w:rFonts w:hint="eastAsia"/>
          <w:bCs/>
          <w:sz w:val="24"/>
          <w:szCs w:val="22"/>
        </w:rPr>
        <w:t>5</w:t>
      </w:r>
      <w:r>
        <w:rPr>
          <w:bCs/>
          <w:sz w:val="24"/>
          <w:szCs w:val="22"/>
        </w:rPr>
        <w:t>.5</w:t>
      </w:r>
      <w:r>
        <w:rPr>
          <w:rFonts w:hint="eastAsia"/>
          <w:bCs/>
          <w:sz w:val="24"/>
          <w:szCs w:val="22"/>
        </w:rPr>
        <w:t>吨以上，其它处理显著低于单施化肥处理。因此沼液施入氮量占总氮量的</w:t>
      </w:r>
      <w:r>
        <w:rPr>
          <w:rFonts w:hint="eastAsia"/>
          <w:bCs/>
          <w:sz w:val="24"/>
          <w:szCs w:val="22"/>
        </w:rPr>
        <w:t>5</w:t>
      </w:r>
      <w:r>
        <w:rPr>
          <w:bCs/>
          <w:sz w:val="24"/>
          <w:szCs w:val="22"/>
        </w:rPr>
        <w:t>0</w:t>
      </w:r>
      <w:r>
        <w:rPr>
          <w:rFonts w:hint="eastAsia"/>
          <w:bCs/>
          <w:sz w:val="24"/>
          <w:szCs w:val="22"/>
        </w:rPr>
        <w:t>%</w:t>
      </w:r>
      <w:r>
        <w:rPr>
          <w:bCs/>
          <w:sz w:val="24"/>
          <w:szCs w:val="22"/>
        </w:rPr>
        <w:t>-60</w:t>
      </w:r>
      <w:r>
        <w:rPr>
          <w:rFonts w:hint="eastAsia"/>
          <w:bCs/>
          <w:sz w:val="24"/>
          <w:szCs w:val="22"/>
        </w:rPr>
        <w:t>%</w:t>
      </w:r>
      <w:r>
        <w:rPr>
          <w:rFonts w:hint="eastAsia"/>
          <w:bCs/>
          <w:sz w:val="24"/>
          <w:szCs w:val="22"/>
        </w:rPr>
        <w:t>能使春播青贮玉米获得较高的产量。</w:t>
      </w:r>
    </w:p>
    <w:p w:rsidR="00C61FA1" w:rsidRPr="005614A8" w:rsidRDefault="00C61FA1" w:rsidP="005614A8">
      <w:pPr>
        <w:widowControl/>
        <w:spacing w:line="360" w:lineRule="auto"/>
        <w:ind w:firstLineChars="200" w:firstLine="480"/>
        <w:rPr>
          <w:bCs/>
          <w:sz w:val="24"/>
          <w:szCs w:val="22"/>
        </w:rPr>
      </w:pPr>
    </w:p>
    <w:p w:rsidR="007A00E1" w:rsidRPr="002A343E" w:rsidRDefault="00CB20C2" w:rsidP="007A00E1">
      <w:pPr>
        <w:widowControl/>
        <w:spacing w:line="360" w:lineRule="auto"/>
        <w:ind w:firstLineChars="200" w:firstLine="420"/>
        <w:rPr>
          <w:sz w:val="24"/>
          <w:szCs w:val="22"/>
        </w:rPr>
      </w:pPr>
      <w:r>
        <w:rPr>
          <w:noProof/>
        </w:rPr>
        <w:drawing>
          <wp:inline distT="0" distB="0" distL="0" distR="0" wp14:anchorId="26804F2C" wp14:editId="34DDC055">
            <wp:extent cx="4572000" cy="27432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A00E1" w:rsidRDefault="002A343E" w:rsidP="002A343E">
      <w:pPr>
        <w:widowControl/>
        <w:spacing w:line="360" w:lineRule="auto"/>
        <w:ind w:firstLineChars="200" w:firstLine="400"/>
        <w:jc w:val="center"/>
        <w:rPr>
          <w:rFonts w:ascii="等线 Light" w:eastAsia="黑体" w:hAnsi="等线 Light"/>
          <w:sz w:val="20"/>
          <w:szCs w:val="20"/>
        </w:rPr>
      </w:pPr>
      <w:r>
        <w:rPr>
          <w:rFonts w:ascii="等线 Light" w:eastAsia="黑体" w:hAnsi="等线 Light" w:hint="eastAsia"/>
          <w:sz w:val="20"/>
          <w:szCs w:val="20"/>
        </w:rPr>
        <w:t>图</w:t>
      </w:r>
      <w:r>
        <w:rPr>
          <w:rFonts w:ascii="等线 Light" w:eastAsia="黑体" w:hAnsi="等线 Light" w:hint="eastAsia"/>
          <w:sz w:val="20"/>
          <w:szCs w:val="20"/>
        </w:rPr>
        <w:t>8</w:t>
      </w:r>
      <w:r>
        <w:rPr>
          <w:rFonts w:ascii="等线 Light" w:eastAsia="黑体" w:hAnsi="等线 Light"/>
          <w:sz w:val="20"/>
          <w:szCs w:val="20"/>
        </w:rPr>
        <w:t xml:space="preserve"> </w:t>
      </w:r>
      <w:r w:rsidRPr="002A343E">
        <w:rPr>
          <w:rFonts w:ascii="等线 Light" w:eastAsia="黑体" w:hAnsi="等线 Light"/>
          <w:sz w:val="20"/>
          <w:szCs w:val="20"/>
        </w:rPr>
        <w:t>沼液施用对春</w:t>
      </w:r>
      <w:r w:rsidR="00786FD7">
        <w:rPr>
          <w:rFonts w:ascii="等线 Light" w:eastAsia="黑体" w:hAnsi="等线 Light" w:hint="eastAsia"/>
          <w:sz w:val="20"/>
          <w:szCs w:val="20"/>
        </w:rPr>
        <w:t>播青贮</w:t>
      </w:r>
      <w:r w:rsidRPr="002A343E">
        <w:rPr>
          <w:rFonts w:ascii="等线 Light" w:eastAsia="黑体" w:hAnsi="等线 Light"/>
          <w:sz w:val="20"/>
          <w:szCs w:val="20"/>
        </w:rPr>
        <w:t>玉米</w:t>
      </w:r>
      <w:r w:rsidRPr="002A343E">
        <w:rPr>
          <w:rFonts w:ascii="等线 Light" w:eastAsia="黑体" w:hAnsi="等线 Light" w:hint="eastAsia"/>
          <w:sz w:val="20"/>
          <w:szCs w:val="20"/>
        </w:rPr>
        <w:t>鲜草</w:t>
      </w:r>
      <w:r w:rsidRPr="002A343E">
        <w:rPr>
          <w:rFonts w:ascii="等线 Light" w:eastAsia="黑体" w:hAnsi="等线 Light"/>
          <w:sz w:val="20"/>
          <w:szCs w:val="20"/>
        </w:rPr>
        <w:t>产量的影响</w:t>
      </w:r>
    </w:p>
    <w:p w:rsidR="00C61FA1" w:rsidRDefault="00C61FA1" w:rsidP="002A343E">
      <w:pPr>
        <w:widowControl/>
        <w:spacing w:line="360" w:lineRule="auto"/>
        <w:ind w:firstLineChars="200" w:firstLine="400"/>
        <w:jc w:val="center"/>
        <w:rPr>
          <w:rFonts w:ascii="等线 Light" w:eastAsia="黑体" w:hAnsi="等线 Light"/>
          <w:sz w:val="20"/>
          <w:szCs w:val="20"/>
        </w:rPr>
      </w:pPr>
    </w:p>
    <w:p w:rsidR="00C61FA1" w:rsidRPr="00C61FA1" w:rsidRDefault="00C61FA1" w:rsidP="00C61FA1">
      <w:pPr>
        <w:widowControl/>
        <w:spacing w:line="360" w:lineRule="auto"/>
        <w:ind w:firstLineChars="300" w:firstLine="720"/>
        <w:jc w:val="left"/>
        <w:rPr>
          <w:rFonts w:ascii="宋体" w:hAnsi="宋体"/>
          <w:sz w:val="24"/>
        </w:rPr>
      </w:pPr>
      <w:r>
        <w:rPr>
          <w:rFonts w:ascii="宋体" w:hAnsi="宋体" w:hint="eastAsia"/>
          <w:sz w:val="24"/>
        </w:rPr>
        <w:t>由图9可知，夏播青贮玉米的鲜草产量随着沼液配施量的增加呈现先增加后降低的趋势，其中</w:t>
      </w:r>
      <w:r w:rsidR="0019444A">
        <w:rPr>
          <w:rFonts w:ascii="宋体" w:hAnsi="宋体" w:hint="eastAsia"/>
          <w:sz w:val="24"/>
        </w:rPr>
        <w:t>4</w:t>
      </w:r>
      <w:r w:rsidR="0019444A">
        <w:rPr>
          <w:rFonts w:ascii="宋体" w:hAnsi="宋体"/>
          <w:sz w:val="24"/>
        </w:rPr>
        <w:t>0</w:t>
      </w:r>
      <w:r w:rsidR="0019444A">
        <w:rPr>
          <w:rFonts w:ascii="宋体" w:hAnsi="宋体" w:hint="eastAsia"/>
          <w:sz w:val="24"/>
        </w:rPr>
        <w:t>%沼液处理+</w:t>
      </w:r>
      <w:r w:rsidR="0019444A">
        <w:rPr>
          <w:rFonts w:ascii="宋体" w:hAnsi="宋体"/>
          <w:sz w:val="24"/>
        </w:rPr>
        <w:t>60</w:t>
      </w:r>
      <w:r w:rsidR="0019444A">
        <w:rPr>
          <w:rFonts w:ascii="宋体" w:hAnsi="宋体" w:hint="eastAsia"/>
          <w:sz w:val="24"/>
        </w:rPr>
        <w:t>%化肥处理与3</w:t>
      </w:r>
      <w:r w:rsidR="0019444A">
        <w:rPr>
          <w:rFonts w:ascii="宋体" w:hAnsi="宋体"/>
          <w:sz w:val="24"/>
        </w:rPr>
        <w:t>0</w:t>
      </w:r>
      <w:r w:rsidR="0019444A">
        <w:rPr>
          <w:rFonts w:ascii="宋体" w:hAnsi="宋体" w:hint="eastAsia"/>
          <w:sz w:val="24"/>
        </w:rPr>
        <w:t>%沼液+</w:t>
      </w:r>
      <w:r w:rsidR="0019444A">
        <w:rPr>
          <w:rFonts w:ascii="宋体" w:hAnsi="宋体"/>
          <w:sz w:val="24"/>
        </w:rPr>
        <w:t>70</w:t>
      </w:r>
      <w:r w:rsidR="0019444A">
        <w:rPr>
          <w:rFonts w:ascii="宋体" w:hAnsi="宋体" w:hint="eastAsia"/>
          <w:sz w:val="24"/>
        </w:rPr>
        <w:t>%化肥处理产量显著高于其它处理，且产量均超过了4吨。因此夏播青贮玉米，沼液最大施氮量应占总施氮量的</w:t>
      </w:r>
      <w:r w:rsidR="0019444A">
        <w:rPr>
          <w:rFonts w:ascii="宋体" w:hAnsi="宋体"/>
          <w:sz w:val="24"/>
        </w:rPr>
        <w:t>30</w:t>
      </w:r>
      <w:r w:rsidR="0019444A">
        <w:rPr>
          <w:rFonts w:ascii="宋体" w:hAnsi="宋体" w:hint="eastAsia"/>
          <w:sz w:val="24"/>
        </w:rPr>
        <w:t>%</w:t>
      </w:r>
      <w:r w:rsidR="0019444A">
        <w:rPr>
          <w:rFonts w:ascii="宋体" w:hAnsi="宋体"/>
          <w:sz w:val="24"/>
        </w:rPr>
        <w:t>-40</w:t>
      </w:r>
      <w:r w:rsidR="0019444A">
        <w:rPr>
          <w:rFonts w:ascii="宋体" w:hAnsi="宋体" w:hint="eastAsia"/>
          <w:sz w:val="24"/>
        </w:rPr>
        <w:t>%。</w:t>
      </w:r>
    </w:p>
    <w:p w:rsidR="00C61FA1" w:rsidRDefault="00655519" w:rsidP="002A343E">
      <w:pPr>
        <w:widowControl/>
        <w:spacing w:line="360" w:lineRule="auto"/>
        <w:ind w:firstLineChars="200" w:firstLine="420"/>
        <w:jc w:val="center"/>
        <w:rPr>
          <w:sz w:val="24"/>
          <w:szCs w:val="22"/>
        </w:rPr>
      </w:pPr>
      <w:r>
        <w:rPr>
          <w:noProof/>
        </w:rPr>
        <w:lastRenderedPageBreak/>
        <w:drawing>
          <wp:inline distT="0" distB="0" distL="0" distR="0" wp14:anchorId="58408FED" wp14:editId="6B33D4EF">
            <wp:extent cx="4504762" cy="2780952"/>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4762" cy="2780952"/>
                    </a:xfrm>
                    <a:prstGeom prst="rect">
                      <a:avLst/>
                    </a:prstGeom>
                  </pic:spPr>
                </pic:pic>
              </a:graphicData>
            </a:graphic>
          </wp:inline>
        </w:drawing>
      </w:r>
    </w:p>
    <w:p w:rsidR="007A00E1" w:rsidRDefault="007A00E1" w:rsidP="007A00E1">
      <w:pPr>
        <w:widowControl/>
        <w:spacing w:line="360" w:lineRule="auto"/>
        <w:ind w:firstLineChars="200" w:firstLine="480"/>
        <w:rPr>
          <w:sz w:val="24"/>
          <w:szCs w:val="22"/>
        </w:rPr>
      </w:pPr>
    </w:p>
    <w:p w:rsidR="00786FD7" w:rsidRDefault="00786FD7" w:rsidP="00786FD7">
      <w:pPr>
        <w:widowControl/>
        <w:spacing w:line="360" w:lineRule="auto"/>
        <w:ind w:firstLineChars="200" w:firstLine="480"/>
        <w:jc w:val="center"/>
        <w:rPr>
          <w:sz w:val="24"/>
          <w:szCs w:val="22"/>
        </w:rPr>
      </w:pPr>
      <w:r w:rsidRPr="00786FD7">
        <w:rPr>
          <w:sz w:val="24"/>
          <w:szCs w:val="22"/>
        </w:rPr>
        <w:t>图</w:t>
      </w:r>
      <w:r>
        <w:rPr>
          <w:sz w:val="24"/>
          <w:szCs w:val="22"/>
        </w:rPr>
        <w:t>9</w:t>
      </w:r>
      <w:r w:rsidRPr="00786FD7">
        <w:rPr>
          <w:sz w:val="24"/>
          <w:szCs w:val="22"/>
        </w:rPr>
        <w:t xml:space="preserve"> </w:t>
      </w:r>
      <w:r w:rsidRPr="00786FD7">
        <w:rPr>
          <w:sz w:val="24"/>
          <w:szCs w:val="22"/>
        </w:rPr>
        <w:t>沼液施用对</w:t>
      </w:r>
      <w:r>
        <w:rPr>
          <w:rFonts w:hint="eastAsia"/>
          <w:sz w:val="24"/>
          <w:szCs w:val="22"/>
        </w:rPr>
        <w:t>夏播青贮</w:t>
      </w:r>
      <w:r w:rsidRPr="00786FD7">
        <w:rPr>
          <w:sz w:val="24"/>
          <w:szCs w:val="22"/>
        </w:rPr>
        <w:t>玉米</w:t>
      </w:r>
      <w:r w:rsidRPr="00786FD7">
        <w:rPr>
          <w:rFonts w:hint="eastAsia"/>
          <w:sz w:val="24"/>
          <w:szCs w:val="22"/>
        </w:rPr>
        <w:t>鲜草</w:t>
      </w:r>
      <w:r w:rsidRPr="00786FD7">
        <w:rPr>
          <w:sz w:val="24"/>
          <w:szCs w:val="22"/>
        </w:rPr>
        <w:t>产量的影响</w:t>
      </w:r>
    </w:p>
    <w:p w:rsidR="0019444A" w:rsidRPr="00786FD7" w:rsidRDefault="0019444A" w:rsidP="0019444A">
      <w:pPr>
        <w:widowControl/>
        <w:spacing w:line="360" w:lineRule="auto"/>
        <w:ind w:firstLineChars="200" w:firstLine="480"/>
        <w:jc w:val="left"/>
        <w:rPr>
          <w:sz w:val="24"/>
          <w:szCs w:val="22"/>
        </w:rPr>
      </w:pPr>
      <w:r>
        <w:rPr>
          <w:rFonts w:hint="eastAsia"/>
          <w:sz w:val="24"/>
          <w:szCs w:val="22"/>
        </w:rPr>
        <w:t>由图</w:t>
      </w:r>
      <w:r>
        <w:rPr>
          <w:rFonts w:hint="eastAsia"/>
          <w:sz w:val="24"/>
          <w:szCs w:val="22"/>
        </w:rPr>
        <w:t>1</w:t>
      </w:r>
      <w:r>
        <w:rPr>
          <w:sz w:val="24"/>
          <w:szCs w:val="22"/>
        </w:rPr>
        <w:t>0</w:t>
      </w:r>
      <w:r>
        <w:rPr>
          <w:rFonts w:hint="eastAsia"/>
          <w:sz w:val="24"/>
          <w:szCs w:val="22"/>
        </w:rPr>
        <w:t>可知，沼液施用显著影响多花黑麦草的鲜</w:t>
      </w:r>
      <w:bookmarkStart w:id="0" w:name="_GoBack"/>
      <w:bookmarkEnd w:id="0"/>
      <w:r>
        <w:rPr>
          <w:rFonts w:hint="eastAsia"/>
          <w:sz w:val="24"/>
          <w:szCs w:val="22"/>
        </w:rPr>
        <w:t>草产量，其中随着沼液施用量的增加多花黑麦草鲜草产量呈现先增加后降低的趋势，在</w:t>
      </w:r>
      <w:r>
        <w:rPr>
          <w:rFonts w:hint="eastAsia"/>
          <w:sz w:val="24"/>
          <w:szCs w:val="22"/>
        </w:rPr>
        <w:t>1</w:t>
      </w:r>
      <w:r>
        <w:rPr>
          <w:sz w:val="24"/>
          <w:szCs w:val="22"/>
        </w:rPr>
        <w:t>25</w:t>
      </w:r>
      <w:r>
        <w:rPr>
          <w:rFonts w:hint="eastAsia"/>
          <w:sz w:val="24"/>
          <w:szCs w:val="22"/>
        </w:rPr>
        <w:t>%</w:t>
      </w:r>
      <w:r>
        <w:rPr>
          <w:rFonts w:hint="eastAsia"/>
          <w:sz w:val="24"/>
          <w:szCs w:val="22"/>
        </w:rPr>
        <w:t>沼液</w:t>
      </w:r>
      <w:r w:rsidR="00A45540">
        <w:rPr>
          <w:rFonts w:hint="eastAsia"/>
          <w:sz w:val="24"/>
          <w:szCs w:val="22"/>
        </w:rPr>
        <w:t>（氮含量为</w:t>
      </w:r>
      <w:r w:rsidR="00A45540">
        <w:rPr>
          <w:rFonts w:hint="eastAsia"/>
          <w:sz w:val="24"/>
          <w:szCs w:val="22"/>
        </w:rPr>
        <w:t>2</w:t>
      </w:r>
      <w:r w:rsidR="00A45540">
        <w:rPr>
          <w:sz w:val="24"/>
          <w:szCs w:val="22"/>
        </w:rPr>
        <w:t>81 kg/hm</w:t>
      </w:r>
      <w:r w:rsidR="00A45540" w:rsidRPr="00A45540">
        <w:rPr>
          <w:sz w:val="24"/>
          <w:szCs w:val="22"/>
          <w:vertAlign w:val="superscript"/>
        </w:rPr>
        <w:t>2</w:t>
      </w:r>
      <w:r w:rsidR="00A45540">
        <w:rPr>
          <w:rFonts w:hint="eastAsia"/>
          <w:sz w:val="24"/>
          <w:szCs w:val="22"/>
        </w:rPr>
        <w:t>）</w:t>
      </w:r>
      <w:r>
        <w:rPr>
          <w:rFonts w:hint="eastAsia"/>
          <w:sz w:val="24"/>
          <w:szCs w:val="22"/>
        </w:rPr>
        <w:t>处理下多花黑麦草鲜草产量达到</w:t>
      </w:r>
      <w:r>
        <w:rPr>
          <w:rFonts w:hint="eastAsia"/>
          <w:sz w:val="24"/>
          <w:szCs w:val="22"/>
        </w:rPr>
        <w:t>5.</w:t>
      </w:r>
      <w:r>
        <w:rPr>
          <w:sz w:val="24"/>
          <w:szCs w:val="22"/>
        </w:rPr>
        <w:t>7</w:t>
      </w:r>
      <w:r>
        <w:rPr>
          <w:rFonts w:hint="eastAsia"/>
          <w:sz w:val="24"/>
          <w:szCs w:val="22"/>
        </w:rPr>
        <w:t>吨</w:t>
      </w:r>
      <w:r>
        <w:rPr>
          <w:rFonts w:hint="eastAsia"/>
          <w:sz w:val="24"/>
          <w:szCs w:val="22"/>
        </w:rPr>
        <w:t>/</w:t>
      </w:r>
      <w:r>
        <w:rPr>
          <w:rFonts w:hint="eastAsia"/>
          <w:sz w:val="24"/>
          <w:szCs w:val="22"/>
        </w:rPr>
        <w:t>亩，显著高于其它处理。</w:t>
      </w:r>
    </w:p>
    <w:p w:rsidR="007A00E1" w:rsidRPr="00786FD7" w:rsidRDefault="0019444A" w:rsidP="007A00E1">
      <w:pPr>
        <w:widowControl/>
        <w:spacing w:line="360" w:lineRule="auto"/>
        <w:ind w:firstLineChars="200" w:firstLine="420"/>
        <w:rPr>
          <w:sz w:val="24"/>
          <w:szCs w:val="22"/>
        </w:rPr>
      </w:pPr>
      <w:r>
        <w:rPr>
          <w:noProof/>
        </w:rPr>
        <mc:AlternateContent>
          <mc:Choice Requires="wps">
            <w:drawing>
              <wp:anchor distT="0" distB="0" distL="114300" distR="114300" simplePos="0" relativeHeight="251659264" behindDoc="0" locked="0" layoutInCell="1" allowOverlap="1" wp14:anchorId="1C327E98" wp14:editId="582F56A6">
                <wp:simplePos x="0" y="0"/>
                <wp:positionH relativeFrom="column">
                  <wp:posOffset>2059415</wp:posOffset>
                </wp:positionH>
                <wp:positionV relativeFrom="paragraph">
                  <wp:posOffset>5108</wp:posOffset>
                </wp:positionV>
                <wp:extent cx="397565" cy="318052"/>
                <wp:effectExtent l="0" t="0" r="0" b="6350"/>
                <wp:wrapNone/>
                <wp:docPr id="12" name="文本框 12"/>
                <wp:cNvGraphicFramePr/>
                <a:graphic xmlns:a="http://schemas.openxmlformats.org/drawingml/2006/main">
                  <a:graphicData uri="http://schemas.microsoft.com/office/word/2010/wordprocessingShape">
                    <wps:wsp>
                      <wps:cNvSpPr txBox="1"/>
                      <wps:spPr>
                        <a:xfrm>
                          <a:off x="0" y="0"/>
                          <a:ext cx="397565" cy="318052"/>
                        </a:xfrm>
                        <a:prstGeom prst="rect">
                          <a:avLst/>
                        </a:prstGeom>
                        <a:noFill/>
                        <a:ln w="6350">
                          <a:noFill/>
                        </a:ln>
                      </wps:spPr>
                      <wps:txbx>
                        <w:txbxContent>
                          <w:p w:rsidR="0019444A" w:rsidRPr="0019444A" w:rsidRDefault="0019444A">
                            <w:r w:rsidRPr="0019444A">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1C327E98" id="_x0000_t202" coordsize="21600,21600" o:spt="202" path="m,l,21600r21600,l21600,xe">
                <v:stroke joinstyle="miter"/>
                <v:path gradientshapeok="t" o:connecttype="rect"/>
              </v:shapetype>
              <v:shape id="文本框 12" o:spid="_x0000_s1026" type="#_x0000_t202" style="position:absolute;left:0;text-align:left;margin-left:162.15pt;margin-top:.4pt;width:31.3pt;height:2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" filled="f" stroked="f" strokeweight=".5pt">
                <v:textbox>
                  <w:txbxContent>
                    <w:p w:rsidR="0019444A" w:rsidRPr="0019444A" w:rsidRDefault="0019444A">
                      <w:r w:rsidRPr="0019444A">
                        <w:t>a</w:t>
                      </w:r>
                    </w:p>
                  </w:txbxContent>
                </v:textbox>
              </v:shape>
            </w:pict>
          </mc:Fallback>
        </mc:AlternateContent>
      </w:r>
      <w:r w:rsidR="00FE2E90">
        <w:rPr>
          <w:noProof/>
        </w:rPr>
        <w:drawing>
          <wp:inline distT="0" distB="0" distL="0" distR="0" wp14:anchorId="402A6AF8" wp14:editId="2F6B7E5C">
            <wp:extent cx="4572000" cy="27432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E2E90" w:rsidRPr="00786FD7" w:rsidRDefault="00FE2E90" w:rsidP="00FE2E90">
      <w:pPr>
        <w:widowControl/>
        <w:spacing w:line="360" w:lineRule="auto"/>
        <w:ind w:firstLineChars="200" w:firstLine="480"/>
        <w:jc w:val="center"/>
        <w:rPr>
          <w:sz w:val="24"/>
          <w:szCs w:val="22"/>
        </w:rPr>
      </w:pPr>
      <w:r w:rsidRPr="00786FD7">
        <w:rPr>
          <w:sz w:val="24"/>
          <w:szCs w:val="22"/>
        </w:rPr>
        <w:t>图</w:t>
      </w:r>
      <w:r>
        <w:rPr>
          <w:sz w:val="24"/>
          <w:szCs w:val="22"/>
        </w:rPr>
        <w:t>10</w:t>
      </w:r>
      <w:r w:rsidRPr="00786FD7">
        <w:rPr>
          <w:sz w:val="24"/>
          <w:szCs w:val="22"/>
        </w:rPr>
        <w:t xml:space="preserve"> </w:t>
      </w:r>
      <w:r w:rsidRPr="00786FD7">
        <w:rPr>
          <w:sz w:val="24"/>
          <w:szCs w:val="22"/>
        </w:rPr>
        <w:t>沼液施用对</w:t>
      </w:r>
      <w:r w:rsidR="0019444A">
        <w:rPr>
          <w:rFonts w:hint="eastAsia"/>
          <w:sz w:val="24"/>
          <w:szCs w:val="22"/>
        </w:rPr>
        <w:t>多花黑麦草</w:t>
      </w:r>
      <w:r w:rsidRPr="00786FD7">
        <w:rPr>
          <w:rFonts w:hint="eastAsia"/>
          <w:sz w:val="24"/>
          <w:szCs w:val="22"/>
        </w:rPr>
        <w:t>鲜草</w:t>
      </w:r>
      <w:r w:rsidRPr="00786FD7">
        <w:rPr>
          <w:sz w:val="24"/>
          <w:szCs w:val="22"/>
        </w:rPr>
        <w:t>产量的影响</w:t>
      </w:r>
    </w:p>
    <w:p w:rsidR="007A00E1" w:rsidRPr="007A00E1" w:rsidRDefault="007A00E1" w:rsidP="007A00E1">
      <w:pPr>
        <w:widowControl/>
        <w:spacing w:line="360" w:lineRule="auto"/>
        <w:ind w:firstLineChars="200" w:firstLine="480"/>
        <w:rPr>
          <w:sz w:val="24"/>
          <w:szCs w:val="22"/>
        </w:rPr>
      </w:pPr>
    </w:p>
    <w:p w:rsidR="001E33D9" w:rsidRDefault="0019444A" w:rsidP="0019444A">
      <w:pPr>
        <w:spacing w:line="420" w:lineRule="exact"/>
        <w:ind w:firstLineChars="200" w:firstLine="480"/>
        <w:rPr>
          <w:rFonts w:asciiTheme="minorEastAsia" w:eastAsiaTheme="minorEastAsia" w:hAnsiTheme="minorEastAsia"/>
          <w:bCs/>
          <w:sz w:val="24"/>
          <w:szCs w:val="22"/>
        </w:rPr>
      </w:pPr>
      <w:r w:rsidRPr="00F8366B">
        <w:rPr>
          <w:rFonts w:asciiTheme="minorEastAsia" w:eastAsiaTheme="minorEastAsia" w:hAnsiTheme="minorEastAsia"/>
          <w:bCs/>
          <w:sz w:val="24"/>
          <w:szCs w:val="22"/>
        </w:rPr>
        <w:t>B 开展大田小区试验，试验采用青贮玉米-青贮</w:t>
      </w:r>
      <w:r w:rsidR="00C76F34" w:rsidRPr="00F8366B">
        <w:rPr>
          <w:rFonts w:asciiTheme="minorEastAsia" w:eastAsiaTheme="minorEastAsia" w:hAnsiTheme="minorEastAsia"/>
          <w:bCs/>
          <w:sz w:val="24"/>
          <w:szCs w:val="22"/>
        </w:rPr>
        <w:t>大麦</w:t>
      </w:r>
      <w:r w:rsidRPr="00F8366B">
        <w:rPr>
          <w:rFonts w:asciiTheme="minorEastAsia" w:eastAsiaTheme="minorEastAsia" w:hAnsiTheme="minorEastAsia"/>
          <w:bCs/>
          <w:sz w:val="24"/>
          <w:szCs w:val="22"/>
        </w:rPr>
        <w:t>轮作的方式，</w:t>
      </w:r>
      <w:r w:rsidR="00C76F34" w:rsidRPr="00F8366B">
        <w:rPr>
          <w:rFonts w:asciiTheme="minorEastAsia" w:eastAsiaTheme="minorEastAsia" w:hAnsiTheme="minorEastAsia"/>
          <w:bCs/>
          <w:sz w:val="24"/>
          <w:szCs w:val="22"/>
        </w:rPr>
        <w:t>青贮</w:t>
      </w:r>
      <w:r w:rsidRPr="00F8366B">
        <w:rPr>
          <w:rFonts w:asciiTheme="minorEastAsia" w:eastAsiaTheme="minorEastAsia" w:hAnsiTheme="minorEastAsia"/>
          <w:bCs/>
          <w:sz w:val="24"/>
          <w:szCs w:val="22"/>
        </w:rPr>
        <w:t>玉米</w:t>
      </w:r>
      <w:r w:rsidR="00C76F34" w:rsidRPr="00F8366B">
        <w:rPr>
          <w:rFonts w:asciiTheme="minorEastAsia" w:eastAsiaTheme="minorEastAsia" w:hAnsiTheme="minorEastAsia"/>
          <w:bCs/>
          <w:sz w:val="24"/>
          <w:szCs w:val="22"/>
        </w:rPr>
        <w:t>在6月中下旬</w:t>
      </w:r>
      <w:r w:rsidRPr="00F8366B">
        <w:rPr>
          <w:rFonts w:asciiTheme="minorEastAsia" w:eastAsiaTheme="minorEastAsia" w:hAnsiTheme="minorEastAsia"/>
          <w:bCs/>
          <w:sz w:val="24"/>
          <w:szCs w:val="22"/>
        </w:rPr>
        <w:t>种植，</w:t>
      </w:r>
      <w:r w:rsidR="00C76F34" w:rsidRPr="00F8366B">
        <w:rPr>
          <w:rFonts w:asciiTheme="minorEastAsia" w:eastAsiaTheme="minorEastAsia" w:hAnsiTheme="minorEastAsia"/>
          <w:bCs/>
          <w:sz w:val="24"/>
          <w:szCs w:val="22"/>
        </w:rPr>
        <w:t>青贮大麦在11</w:t>
      </w:r>
      <w:r w:rsidR="00861FDE">
        <w:rPr>
          <w:rFonts w:asciiTheme="minorEastAsia" w:eastAsiaTheme="minorEastAsia" w:hAnsiTheme="minorEastAsia" w:hint="eastAsia"/>
          <w:bCs/>
          <w:sz w:val="24"/>
          <w:szCs w:val="22"/>
        </w:rPr>
        <w:t>月</w:t>
      </w:r>
      <w:r w:rsidR="00C76F34" w:rsidRPr="00F8366B">
        <w:rPr>
          <w:rFonts w:asciiTheme="minorEastAsia" w:eastAsiaTheme="minorEastAsia" w:hAnsiTheme="minorEastAsia"/>
          <w:bCs/>
          <w:sz w:val="24"/>
          <w:szCs w:val="22"/>
        </w:rPr>
        <w:t>初</w:t>
      </w:r>
      <w:r w:rsidRPr="00F8366B">
        <w:rPr>
          <w:rFonts w:asciiTheme="minorEastAsia" w:eastAsiaTheme="minorEastAsia" w:hAnsiTheme="minorEastAsia"/>
          <w:bCs/>
          <w:sz w:val="24"/>
          <w:szCs w:val="22"/>
        </w:rPr>
        <w:t>种植。青贮玉米设置了7个施肥处理，</w:t>
      </w:r>
      <w:r w:rsidRPr="00F8366B">
        <w:rPr>
          <w:rFonts w:asciiTheme="minorEastAsia" w:eastAsiaTheme="minorEastAsia" w:hAnsiTheme="minorEastAsia"/>
          <w:bCs/>
          <w:sz w:val="24"/>
        </w:rPr>
        <w:lastRenderedPageBreak/>
        <w:t>以100%化肥氮（225kg/hm</w:t>
      </w:r>
      <w:r w:rsidRPr="00F8366B">
        <w:rPr>
          <w:rFonts w:asciiTheme="minorEastAsia" w:eastAsiaTheme="minorEastAsia" w:hAnsiTheme="minorEastAsia"/>
          <w:bCs/>
          <w:sz w:val="24"/>
          <w:vertAlign w:val="superscript"/>
        </w:rPr>
        <w:t>2</w:t>
      </w:r>
      <w:r w:rsidRPr="00F8366B">
        <w:rPr>
          <w:rFonts w:asciiTheme="minorEastAsia" w:eastAsiaTheme="minorEastAsia" w:hAnsiTheme="minorEastAsia"/>
          <w:bCs/>
          <w:sz w:val="24"/>
        </w:rPr>
        <w:t>）为基准，</w:t>
      </w:r>
      <w:r w:rsidRPr="00F8366B">
        <w:rPr>
          <w:rFonts w:asciiTheme="minorEastAsia" w:eastAsiaTheme="minorEastAsia" w:hAnsiTheme="minorEastAsia"/>
          <w:bCs/>
          <w:sz w:val="24"/>
          <w:szCs w:val="22"/>
        </w:rPr>
        <w:t>分别为：1.25%沼液+75%化肥处理；2.50%沼液+50%化肥处理；3.100%沼液处理；4.100%沼液+25%化肥处理；5.100%沼液+50%化肥处理；6.100%化肥处理；</w:t>
      </w:r>
      <w:r w:rsidR="00C76F34" w:rsidRPr="00F8366B">
        <w:rPr>
          <w:rFonts w:asciiTheme="minorEastAsia" w:eastAsiaTheme="minorEastAsia" w:hAnsiTheme="minorEastAsia"/>
          <w:bCs/>
          <w:sz w:val="24"/>
          <w:szCs w:val="22"/>
        </w:rPr>
        <w:t>7</w:t>
      </w:r>
      <w:r w:rsidRPr="00F8366B">
        <w:rPr>
          <w:rFonts w:asciiTheme="minorEastAsia" w:eastAsiaTheme="minorEastAsia" w:hAnsiTheme="minorEastAsia"/>
          <w:bCs/>
          <w:sz w:val="24"/>
          <w:szCs w:val="22"/>
        </w:rPr>
        <w:t>.不施肥（CK）。</w:t>
      </w:r>
      <w:r w:rsidR="00C76F34" w:rsidRPr="00F8366B">
        <w:rPr>
          <w:rFonts w:asciiTheme="minorEastAsia" w:eastAsiaTheme="minorEastAsia" w:hAnsiTheme="minorEastAsia"/>
          <w:bCs/>
          <w:sz w:val="24"/>
          <w:szCs w:val="22"/>
        </w:rPr>
        <w:t>青贮大麦</w:t>
      </w:r>
      <w:r w:rsidRPr="00F8366B">
        <w:rPr>
          <w:rFonts w:asciiTheme="minorEastAsia" w:eastAsiaTheme="minorEastAsia" w:hAnsiTheme="minorEastAsia"/>
          <w:bCs/>
          <w:sz w:val="24"/>
          <w:szCs w:val="22"/>
        </w:rPr>
        <w:t>设置了7个处理分别为：1.2</w:t>
      </w:r>
      <w:r w:rsidR="00254955" w:rsidRPr="00F8366B">
        <w:rPr>
          <w:rFonts w:asciiTheme="minorEastAsia" w:eastAsiaTheme="minorEastAsia" w:hAnsiTheme="minorEastAsia"/>
          <w:bCs/>
          <w:sz w:val="24"/>
          <w:szCs w:val="22"/>
        </w:rPr>
        <w:t>0</w:t>
      </w:r>
      <w:r w:rsidRPr="00F8366B">
        <w:rPr>
          <w:rFonts w:asciiTheme="minorEastAsia" w:eastAsiaTheme="minorEastAsia" w:hAnsiTheme="minorEastAsia"/>
          <w:bCs/>
          <w:sz w:val="24"/>
          <w:szCs w:val="22"/>
        </w:rPr>
        <w:t>%沼液+</w:t>
      </w:r>
      <w:r w:rsidR="00254955" w:rsidRPr="00F8366B">
        <w:rPr>
          <w:rFonts w:asciiTheme="minorEastAsia" w:eastAsiaTheme="minorEastAsia" w:hAnsiTheme="minorEastAsia"/>
          <w:bCs/>
          <w:sz w:val="24"/>
          <w:szCs w:val="22"/>
        </w:rPr>
        <w:t>80</w:t>
      </w:r>
      <w:r w:rsidRPr="00F8366B">
        <w:rPr>
          <w:rFonts w:asciiTheme="minorEastAsia" w:eastAsiaTheme="minorEastAsia" w:hAnsiTheme="minorEastAsia"/>
          <w:bCs/>
          <w:sz w:val="24"/>
          <w:szCs w:val="22"/>
        </w:rPr>
        <w:t>%化肥处理；2.</w:t>
      </w:r>
      <w:r w:rsidR="00254955" w:rsidRPr="00F8366B">
        <w:rPr>
          <w:rFonts w:asciiTheme="minorEastAsia" w:eastAsiaTheme="minorEastAsia" w:hAnsiTheme="minorEastAsia"/>
          <w:bCs/>
          <w:sz w:val="24"/>
          <w:szCs w:val="22"/>
        </w:rPr>
        <w:t>40</w:t>
      </w:r>
      <w:r w:rsidRPr="00F8366B">
        <w:rPr>
          <w:rFonts w:asciiTheme="minorEastAsia" w:eastAsiaTheme="minorEastAsia" w:hAnsiTheme="minorEastAsia"/>
          <w:bCs/>
          <w:sz w:val="24"/>
          <w:szCs w:val="22"/>
        </w:rPr>
        <w:t>%沼液+</w:t>
      </w:r>
      <w:r w:rsidR="00254955" w:rsidRPr="00F8366B">
        <w:rPr>
          <w:rFonts w:asciiTheme="minorEastAsia" w:eastAsiaTheme="minorEastAsia" w:hAnsiTheme="minorEastAsia"/>
          <w:bCs/>
          <w:sz w:val="24"/>
          <w:szCs w:val="22"/>
        </w:rPr>
        <w:t>6</w:t>
      </w:r>
      <w:r w:rsidRPr="00F8366B">
        <w:rPr>
          <w:rFonts w:asciiTheme="minorEastAsia" w:eastAsiaTheme="minorEastAsia" w:hAnsiTheme="minorEastAsia"/>
          <w:bCs/>
          <w:sz w:val="24"/>
          <w:szCs w:val="22"/>
        </w:rPr>
        <w:t>0%化肥处理；3.</w:t>
      </w:r>
      <w:r w:rsidR="00254955" w:rsidRPr="00F8366B">
        <w:rPr>
          <w:rFonts w:asciiTheme="minorEastAsia" w:eastAsiaTheme="minorEastAsia" w:hAnsiTheme="minorEastAsia"/>
          <w:bCs/>
          <w:sz w:val="24"/>
          <w:szCs w:val="22"/>
        </w:rPr>
        <w:t>60%沼液+40%化肥处理</w:t>
      </w:r>
      <w:r w:rsidRPr="00F8366B">
        <w:rPr>
          <w:rFonts w:asciiTheme="minorEastAsia" w:eastAsiaTheme="minorEastAsia" w:hAnsiTheme="minorEastAsia"/>
          <w:bCs/>
          <w:sz w:val="24"/>
          <w:szCs w:val="22"/>
        </w:rPr>
        <w:t>；4.</w:t>
      </w:r>
      <w:r w:rsidR="00254955" w:rsidRPr="00F8366B">
        <w:rPr>
          <w:rFonts w:asciiTheme="minorEastAsia" w:eastAsiaTheme="minorEastAsia" w:hAnsiTheme="minorEastAsia"/>
          <w:bCs/>
          <w:sz w:val="24"/>
          <w:szCs w:val="22"/>
        </w:rPr>
        <w:t>80</w:t>
      </w:r>
      <w:r w:rsidRPr="00F8366B">
        <w:rPr>
          <w:rFonts w:asciiTheme="minorEastAsia" w:eastAsiaTheme="minorEastAsia" w:hAnsiTheme="minorEastAsia"/>
          <w:bCs/>
          <w:sz w:val="24"/>
          <w:szCs w:val="22"/>
        </w:rPr>
        <w:t>%沼液+2</w:t>
      </w:r>
      <w:r w:rsidR="00254955" w:rsidRPr="00F8366B">
        <w:rPr>
          <w:rFonts w:asciiTheme="minorEastAsia" w:eastAsiaTheme="minorEastAsia" w:hAnsiTheme="minorEastAsia"/>
          <w:bCs/>
          <w:sz w:val="24"/>
          <w:szCs w:val="22"/>
        </w:rPr>
        <w:t>0</w:t>
      </w:r>
      <w:r w:rsidRPr="00F8366B">
        <w:rPr>
          <w:rFonts w:asciiTheme="minorEastAsia" w:eastAsiaTheme="minorEastAsia" w:hAnsiTheme="minorEastAsia"/>
          <w:bCs/>
          <w:sz w:val="24"/>
          <w:szCs w:val="22"/>
        </w:rPr>
        <w:t>%化肥处理；5.100%沼液处理；6.100%化肥处理；7.不施肥（CK）。</w:t>
      </w:r>
    </w:p>
    <w:p w:rsidR="00A45540" w:rsidRPr="00A45540" w:rsidRDefault="00A45540" w:rsidP="00861FDE">
      <w:pPr>
        <w:spacing w:line="420" w:lineRule="exact"/>
        <w:ind w:firstLineChars="200" w:firstLine="480"/>
        <w:rPr>
          <w:rFonts w:asciiTheme="minorEastAsia" w:eastAsiaTheme="minorEastAsia" w:hAnsiTheme="minorEastAsia"/>
          <w:bCs/>
          <w:sz w:val="24"/>
          <w:szCs w:val="22"/>
        </w:rPr>
      </w:pPr>
      <w:r w:rsidRPr="00A45540">
        <w:rPr>
          <w:rFonts w:asciiTheme="minorEastAsia" w:eastAsiaTheme="minorEastAsia" w:hAnsiTheme="minorEastAsia"/>
          <w:bCs/>
          <w:sz w:val="24"/>
          <w:szCs w:val="22"/>
        </w:rPr>
        <w:t>供试化肥尿素（N=46%）</w:t>
      </w:r>
      <w:r w:rsidRPr="00A45540">
        <w:rPr>
          <w:rFonts w:asciiTheme="minorEastAsia" w:eastAsiaTheme="minorEastAsia" w:hAnsiTheme="minorEastAsia" w:hint="eastAsia"/>
          <w:bCs/>
          <w:sz w:val="24"/>
          <w:szCs w:val="22"/>
        </w:rPr>
        <w:t>，牛沼液采自卫岗乳业爱德牧场</w:t>
      </w:r>
      <w:r w:rsidRPr="00A45540">
        <w:rPr>
          <w:rFonts w:asciiTheme="minorEastAsia" w:eastAsiaTheme="minorEastAsia" w:hAnsiTheme="minorEastAsia"/>
          <w:bCs/>
          <w:sz w:val="24"/>
          <w:szCs w:val="22"/>
        </w:rPr>
        <w:t>，其中营养成分</w:t>
      </w:r>
      <w:r w:rsidRPr="00A45540">
        <w:rPr>
          <w:rFonts w:asciiTheme="minorEastAsia" w:eastAsiaTheme="minorEastAsia" w:hAnsiTheme="minorEastAsia" w:hint="eastAsia"/>
          <w:bCs/>
          <w:sz w:val="24"/>
          <w:szCs w:val="22"/>
        </w:rPr>
        <w:t>为</w:t>
      </w:r>
      <w:r w:rsidRPr="00A45540">
        <w:rPr>
          <w:rFonts w:asciiTheme="minorEastAsia" w:eastAsiaTheme="minorEastAsia" w:hAnsiTheme="minorEastAsia"/>
          <w:bCs/>
          <w:sz w:val="24"/>
          <w:szCs w:val="22"/>
        </w:rPr>
        <w:t>：全氮</w:t>
      </w:r>
      <w:r w:rsidRPr="00A45540">
        <w:rPr>
          <w:rFonts w:asciiTheme="minorEastAsia" w:eastAsiaTheme="minorEastAsia" w:hAnsiTheme="minorEastAsia" w:hint="eastAsia"/>
          <w:bCs/>
          <w:sz w:val="24"/>
          <w:szCs w:val="22"/>
        </w:rPr>
        <w:t>871.58mg/L</w:t>
      </w:r>
      <w:r w:rsidRPr="00A45540">
        <w:rPr>
          <w:rFonts w:asciiTheme="minorEastAsia" w:eastAsiaTheme="minorEastAsia" w:hAnsiTheme="minorEastAsia"/>
          <w:bCs/>
          <w:sz w:val="24"/>
          <w:szCs w:val="22"/>
        </w:rPr>
        <w:t>，全钾</w:t>
      </w:r>
      <w:r w:rsidRPr="00A45540">
        <w:rPr>
          <w:rFonts w:asciiTheme="minorEastAsia" w:eastAsiaTheme="minorEastAsia" w:hAnsiTheme="minorEastAsia" w:hint="eastAsia"/>
          <w:bCs/>
          <w:sz w:val="24"/>
          <w:szCs w:val="22"/>
        </w:rPr>
        <w:t>87</w:t>
      </w:r>
      <w:r w:rsidRPr="00A45540">
        <w:rPr>
          <w:rFonts w:asciiTheme="minorEastAsia" w:eastAsiaTheme="minorEastAsia" w:hAnsiTheme="minorEastAsia"/>
          <w:bCs/>
          <w:sz w:val="24"/>
          <w:szCs w:val="22"/>
        </w:rPr>
        <w:t>6</w:t>
      </w:r>
      <w:r w:rsidRPr="00A45540">
        <w:rPr>
          <w:rFonts w:asciiTheme="minorEastAsia" w:eastAsiaTheme="minorEastAsia" w:hAnsiTheme="minorEastAsia" w:hint="eastAsia"/>
          <w:bCs/>
          <w:sz w:val="24"/>
          <w:szCs w:val="22"/>
        </w:rPr>
        <w:t>.</w:t>
      </w:r>
      <w:r w:rsidRPr="00A45540">
        <w:rPr>
          <w:rFonts w:asciiTheme="minorEastAsia" w:eastAsiaTheme="minorEastAsia" w:hAnsiTheme="minorEastAsia"/>
          <w:bCs/>
          <w:sz w:val="24"/>
          <w:szCs w:val="22"/>
        </w:rPr>
        <w:t>15</w:t>
      </w:r>
      <w:r w:rsidRPr="00A45540">
        <w:rPr>
          <w:rFonts w:asciiTheme="minorEastAsia" w:eastAsiaTheme="minorEastAsia" w:hAnsiTheme="minorEastAsia" w:hint="eastAsia"/>
          <w:bCs/>
          <w:sz w:val="24"/>
          <w:szCs w:val="22"/>
        </w:rPr>
        <w:t>mg/L</w:t>
      </w:r>
      <w:r w:rsidRPr="00A45540">
        <w:rPr>
          <w:rFonts w:asciiTheme="minorEastAsia" w:eastAsiaTheme="minorEastAsia" w:hAnsiTheme="minorEastAsia"/>
          <w:bCs/>
          <w:sz w:val="24"/>
          <w:szCs w:val="22"/>
        </w:rPr>
        <w:t>，全磷38.51</w:t>
      </w:r>
      <w:r w:rsidRPr="00A45540">
        <w:rPr>
          <w:rFonts w:asciiTheme="minorEastAsia" w:eastAsiaTheme="minorEastAsia" w:hAnsiTheme="minorEastAsia" w:hint="eastAsia"/>
          <w:bCs/>
          <w:sz w:val="24"/>
          <w:szCs w:val="22"/>
        </w:rPr>
        <w:t>mg/L</w:t>
      </w:r>
      <w:r w:rsidRPr="00A45540">
        <w:rPr>
          <w:rFonts w:asciiTheme="minorEastAsia" w:eastAsiaTheme="minorEastAsia" w:hAnsiTheme="minorEastAsia"/>
          <w:bCs/>
          <w:sz w:val="24"/>
          <w:szCs w:val="22"/>
        </w:rPr>
        <w:t>，</w:t>
      </w:r>
      <w:r w:rsidRPr="00A45540">
        <w:rPr>
          <w:rFonts w:asciiTheme="minorEastAsia" w:eastAsiaTheme="minorEastAsia" w:hAnsiTheme="minorEastAsia" w:hint="eastAsia"/>
          <w:bCs/>
          <w:sz w:val="24"/>
          <w:szCs w:val="22"/>
        </w:rPr>
        <w:t>铵态氮5</w:t>
      </w:r>
      <w:r w:rsidRPr="00A45540">
        <w:rPr>
          <w:rFonts w:asciiTheme="minorEastAsia" w:eastAsiaTheme="minorEastAsia" w:hAnsiTheme="minorEastAsia"/>
          <w:bCs/>
          <w:sz w:val="24"/>
          <w:szCs w:val="22"/>
        </w:rPr>
        <w:t>53.28mg/L</w:t>
      </w:r>
      <w:r w:rsidRPr="00A45540">
        <w:rPr>
          <w:rFonts w:asciiTheme="minorEastAsia" w:eastAsiaTheme="minorEastAsia" w:hAnsiTheme="minorEastAsia" w:hint="eastAsia"/>
          <w:bCs/>
          <w:sz w:val="24"/>
          <w:szCs w:val="22"/>
        </w:rPr>
        <w:t>，硝态氮1</w:t>
      </w:r>
      <w:r w:rsidRPr="00A45540">
        <w:rPr>
          <w:rFonts w:asciiTheme="minorEastAsia" w:eastAsiaTheme="minorEastAsia" w:hAnsiTheme="minorEastAsia"/>
          <w:bCs/>
          <w:sz w:val="24"/>
          <w:szCs w:val="22"/>
        </w:rPr>
        <w:t>07.51mg/ml。</w:t>
      </w:r>
      <w:r w:rsidRPr="00A45540">
        <w:rPr>
          <w:rFonts w:asciiTheme="minorEastAsia" w:eastAsiaTheme="minorEastAsia" w:hAnsiTheme="minorEastAsia" w:hint="eastAsia"/>
          <w:bCs/>
          <w:sz w:val="24"/>
          <w:szCs w:val="22"/>
        </w:rPr>
        <w:t>沼液作为基肥和追肥施入，对于青贮玉米，基施与追施量分别占全季沼液用量的</w:t>
      </w:r>
      <w:r w:rsidRPr="00A45540">
        <w:rPr>
          <w:rFonts w:asciiTheme="minorEastAsia" w:eastAsiaTheme="minorEastAsia" w:hAnsiTheme="minorEastAsia"/>
          <w:bCs/>
          <w:sz w:val="24"/>
          <w:szCs w:val="22"/>
        </w:rPr>
        <w:t>60</w:t>
      </w:r>
      <w:r w:rsidRPr="00A45540">
        <w:rPr>
          <w:rFonts w:asciiTheme="minorEastAsia" w:eastAsiaTheme="minorEastAsia" w:hAnsiTheme="minorEastAsia" w:hint="eastAsia"/>
          <w:bCs/>
          <w:sz w:val="24"/>
          <w:szCs w:val="22"/>
        </w:rPr>
        <w:t>%和4</w:t>
      </w:r>
      <w:r w:rsidRPr="00A45540">
        <w:rPr>
          <w:rFonts w:asciiTheme="minorEastAsia" w:eastAsiaTheme="minorEastAsia" w:hAnsiTheme="minorEastAsia"/>
          <w:bCs/>
          <w:sz w:val="24"/>
          <w:szCs w:val="22"/>
        </w:rPr>
        <w:t>0</w:t>
      </w:r>
      <w:r w:rsidRPr="00A45540">
        <w:rPr>
          <w:rFonts w:asciiTheme="minorEastAsia" w:eastAsiaTheme="minorEastAsia" w:hAnsiTheme="minorEastAsia" w:hint="eastAsia"/>
          <w:bCs/>
          <w:sz w:val="24"/>
          <w:szCs w:val="22"/>
        </w:rPr>
        <w:t>%；对于青贮大麦，基施与追施量分别占全季沼液用量的</w:t>
      </w:r>
      <w:r w:rsidRPr="00A45540">
        <w:rPr>
          <w:rFonts w:asciiTheme="minorEastAsia" w:eastAsiaTheme="minorEastAsia" w:hAnsiTheme="minorEastAsia"/>
          <w:bCs/>
          <w:sz w:val="24"/>
          <w:szCs w:val="22"/>
        </w:rPr>
        <w:t>70%</w:t>
      </w:r>
      <w:r w:rsidRPr="00A45540">
        <w:rPr>
          <w:rFonts w:asciiTheme="minorEastAsia" w:eastAsiaTheme="minorEastAsia" w:hAnsiTheme="minorEastAsia" w:hint="eastAsia"/>
          <w:bCs/>
          <w:sz w:val="24"/>
          <w:szCs w:val="22"/>
        </w:rPr>
        <w:t>和</w:t>
      </w:r>
      <w:r w:rsidRPr="00A45540">
        <w:rPr>
          <w:rFonts w:asciiTheme="minorEastAsia" w:eastAsiaTheme="minorEastAsia" w:hAnsiTheme="minorEastAsia"/>
          <w:bCs/>
          <w:sz w:val="24"/>
          <w:szCs w:val="22"/>
        </w:rPr>
        <w:t>30</w:t>
      </w:r>
      <w:r w:rsidRPr="00A45540">
        <w:rPr>
          <w:rFonts w:asciiTheme="minorEastAsia" w:eastAsiaTheme="minorEastAsia" w:hAnsiTheme="minorEastAsia" w:hint="eastAsia"/>
          <w:bCs/>
          <w:sz w:val="24"/>
          <w:szCs w:val="22"/>
        </w:rPr>
        <w:t>%。青贮玉米在拔节期和抽雄期追施；青贮大麦在分蘖期和孕穗期追施。化肥作为基肥和追肥（拔节期）分两次施入，基肥和追肥的比例为1:1。</w:t>
      </w:r>
    </w:p>
    <w:p w:rsidR="00C76F34" w:rsidRPr="00F8366B" w:rsidRDefault="00254955" w:rsidP="00254955">
      <w:pPr>
        <w:spacing w:line="420" w:lineRule="exact"/>
        <w:rPr>
          <w:rFonts w:asciiTheme="minorEastAsia" w:eastAsiaTheme="minorEastAsia" w:hAnsiTheme="minorEastAsia"/>
          <w:bCs/>
          <w:sz w:val="24"/>
          <w:szCs w:val="22"/>
        </w:rPr>
      </w:pPr>
      <w:r w:rsidRPr="00F8366B">
        <w:rPr>
          <w:rFonts w:asciiTheme="minorEastAsia" w:eastAsiaTheme="minorEastAsia" w:hAnsiTheme="minorEastAsia"/>
          <w:bCs/>
          <w:sz w:val="24"/>
          <w:szCs w:val="22"/>
        </w:rPr>
        <w:t xml:space="preserve">    由图11可知，</w:t>
      </w:r>
      <w:r w:rsidR="00AE6B6C" w:rsidRPr="00F8366B">
        <w:rPr>
          <w:rFonts w:asciiTheme="minorEastAsia" w:eastAsiaTheme="minorEastAsia" w:hAnsiTheme="minorEastAsia"/>
          <w:bCs/>
          <w:sz w:val="24"/>
          <w:szCs w:val="22"/>
        </w:rPr>
        <w:t>100%沼液+50%化肥处理的青贮玉米的现成产量最高，为5.6吨，其次是100%沼液+25%化肥处理为5.1吨，其它处理的产量均在5吨以下。</w:t>
      </w:r>
    </w:p>
    <w:p w:rsidR="00CA3374" w:rsidRDefault="00CA3374" w:rsidP="00AE6B6C">
      <w:pPr>
        <w:spacing w:line="420" w:lineRule="exact"/>
        <w:rPr>
          <w:bCs/>
          <w:sz w:val="24"/>
          <w:szCs w:val="22"/>
        </w:rPr>
      </w:pPr>
      <w:r>
        <w:rPr>
          <w:noProof/>
        </w:rPr>
        <w:drawing>
          <wp:anchor distT="0" distB="0" distL="114300" distR="114300" simplePos="0" relativeHeight="251660288" behindDoc="0" locked="0" layoutInCell="1" allowOverlap="1" wp14:anchorId="15D15B00" wp14:editId="1B9CC494">
            <wp:simplePos x="0" y="0"/>
            <wp:positionH relativeFrom="margin">
              <wp:posOffset>86995</wp:posOffset>
            </wp:positionH>
            <wp:positionV relativeFrom="paragraph">
              <wp:posOffset>329565</wp:posOffset>
            </wp:positionV>
            <wp:extent cx="5274310" cy="3664585"/>
            <wp:effectExtent l="0" t="0" r="254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274310" cy="3664585"/>
                    </a:xfrm>
                    <a:prstGeom prst="rect">
                      <a:avLst/>
                    </a:prstGeom>
                  </pic:spPr>
                </pic:pic>
              </a:graphicData>
            </a:graphic>
          </wp:anchor>
        </w:drawing>
      </w:r>
    </w:p>
    <w:p w:rsidR="00CA3374" w:rsidRDefault="00CA3374" w:rsidP="00CA3374">
      <w:pPr>
        <w:spacing w:line="420" w:lineRule="exact"/>
        <w:ind w:firstLineChars="200" w:firstLine="480"/>
        <w:jc w:val="center"/>
        <w:rPr>
          <w:bCs/>
          <w:sz w:val="24"/>
          <w:szCs w:val="22"/>
        </w:rPr>
      </w:pPr>
      <w:r>
        <w:rPr>
          <w:rFonts w:hint="eastAsia"/>
          <w:bCs/>
          <w:sz w:val="24"/>
          <w:szCs w:val="22"/>
        </w:rPr>
        <w:t>图</w:t>
      </w:r>
      <w:r>
        <w:rPr>
          <w:rFonts w:hint="eastAsia"/>
          <w:bCs/>
          <w:sz w:val="24"/>
          <w:szCs w:val="22"/>
        </w:rPr>
        <w:t>1</w:t>
      </w:r>
      <w:r>
        <w:rPr>
          <w:bCs/>
          <w:sz w:val="24"/>
          <w:szCs w:val="22"/>
        </w:rPr>
        <w:t xml:space="preserve">1 </w:t>
      </w:r>
      <w:r>
        <w:rPr>
          <w:rFonts w:hint="eastAsia"/>
          <w:bCs/>
          <w:sz w:val="24"/>
          <w:szCs w:val="22"/>
        </w:rPr>
        <w:t>沼液施用对青贮玉米鲜草产量的影响</w:t>
      </w:r>
    </w:p>
    <w:p w:rsidR="00AE6B6C" w:rsidRDefault="00AE6B6C" w:rsidP="00AE6B6C">
      <w:pPr>
        <w:spacing w:line="420" w:lineRule="exact"/>
        <w:ind w:firstLineChars="200" w:firstLine="480"/>
        <w:rPr>
          <w:bCs/>
          <w:sz w:val="24"/>
          <w:szCs w:val="22"/>
        </w:rPr>
      </w:pPr>
    </w:p>
    <w:p w:rsidR="00AE6B6C" w:rsidRPr="00AE6B6C" w:rsidRDefault="00AE6B6C" w:rsidP="00AE6B6C">
      <w:pPr>
        <w:spacing w:line="420" w:lineRule="exact"/>
        <w:ind w:firstLineChars="200" w:firstLine="480"/>
        <w:rPr>
          <w:bCs/>
          <w:sz w:val="24"/>
          <w:szCs w:val="22"/>
        </w:rPr>
      </w:pPr>
      <w:r>
        <w:rPr>
          <w:rFonts w:hint="eastAsia"/>
          <w:bCs/>
          <w:sz w:val="24"/>
          <w:szCs w:val="22"/>
        </w:rPr>
        <w:t>由表</w:t>
      </w:r>
      <w:r>
        <w:rPr>
          <w:rFonts w:hint="eastAsia"/>
          <w:bCs/>
          <w:sz w:val="24"/>
          <w:szCs w:val="22"/>
        </w:rPr>
        <w:t>1</w:t>
      </w:r>
      <w:r>
        <w:rPr>
          <w:rFonts w:hint="eastAsia"/>
          <w:bCs/>
          <w:sz w:val="24"/>
          <w:szCs w:val="22"/>
        </w:rPr>
        <w:t>可知，沼液施用显著影响青贮大麦的鲜草产量，且随着沼液施用量的增加青贮大麦鲜草产量呈现先增加后降低的趋势，其中</w:t>
      </w:r>
      <w:r w:rsidRPr="00AE6B6C">
        <w:rPr>
          <w:rFonts w:hint="eastAsia"/>
          <w:bCs/>
          <w:sz w:val="24"/>
          <w:szCs w:val="22"/>
        </w:rPr>
        <w:t>40%</w:t>
      </w:r>
      <w:r w:rsidRPr="00AE6B6C">
        <w:rPr>
          <w:rFonts w:hint="eastAsia"/>
          <w:bCs/>
          <w:sz w:val="24"/>
          <w:szCs w:val="22"/>
        </w:rPr>
        <w:t>沼液</w:t>
      </w:r>
      <w:r w:rsidRPr="00AE6B6C">
        <w:rPr>
          <w:rFonts w:hint="eastAsia"/>
          <w:bCs/>
          <w:sz w:val="24"/>
          <w:szCs w:val="22"/>
        </w:rPr>
        <w:t>+60%</w:t>
      </w:r>
      <w:r w:rsidRPr="00AE6B6C">
        <w:rPr>
          <w:rFonts w:hint="eastAsia"/>
          <w:bCs/>
          <w:sz w:val="24"/>
          <w:szCs w:val="22"/>
        </w:rPr>
        <w:t>化肥</w:t>
      </w:r>
      <w:r>
        <w:rPr>
          <w:rFonts w:hint="eastAsia"/>
          <w:bCs/>
          <w:sz w:val="24"/>
          <w:szCs w:val="22"/>
        </w:rPr>
        <w:t>和</w:t>
      </w:r>
      <w:r w:rsidRPr="00AE6B6C">
        <w:rPr>
          <w:rFonts w:hint="eastAsia"/>
          <w:bCs/>
          <w:sz w:val="24"/>
          <w:szCs w:val="22"/>
        </w:rPr>
        <w:t>60%</w:t>
      </w:r>
      <w:r w:rsidRPr="00AE6B6C">
        <w:rPr>
          <w:rFonts w:hint="eastAsia"/>
          <w:bCs/>
          <w:sz w:val="24"/>
          <w:szCs w:val="22"/>
        </w:rPr>
        <w:t>沼液</w:t>
      </w:r>
      <w:r w:rsidRPr="00AE6B6C">
        <w:rPr>
          <w:rFonts w:hint="eastAsia"/>
          <w:bCs/>
          <w:sz w:val="24"/>
          <w:szCs w:val="22"/>
        </w:rPr>
        <w:t>+40%</w:t>
      </w:r>
      <w:r w:rsidRPr="00AE6B6C">
        <w:rPr>
          <w:rFonts w:hint="eastAsia"/>
          <w:bCs/>
          <w:sz w:val="24"/>
          <w:szCs w:val="22"/>
        </w:rPr>
        <w:t>化肥</w:t>
      </w:r>
      <w:r>
        <w:rPr>
          <w:rFonts w:hint="eastAsia"/>
          <w:bCs/>
          <w:sz w:val="24"/>
          <w:szCs w:val="22"/>
        </w:rPr>
        <w:t>2</w:t>
      </w:r>
      <w:r>
        <w:rPr>
          <w:rFonts w:hint="eastAsia"/>
          <w:bCs/>
          <w:sz w:val="24"/>
          <w:szCs w:val="22"/>
        </w:rPr>
        <w:t>个处理的产量均达到了</w:t>
      </w:r>
      <w:r>
        <w:rPr>
          <w:rFonts w:hint="eastAsia"/>
          <w:bCs/>
          <w:sz w:val="24"/>
          <w:szCs w:val="22"/>
        </w:rPr>
        <w:t>4</w:t>
      </w:r>
      <w:r>
        <w:rPr>
          <w:bCs/>
          <w:sz w:val="24"/>
          <w:szCs w:val="22"/>
        </w:rPr>
        <w:t>.7</w:t>
      </w:r>
      <w:r>
        <w:rPr>
          <w:rFonts w:hint="eastAsia"/>
          <w:bCs/>
          <w:sz w:val="24"/>
          <w:szCs w:val="22"/>
        </w:rPr>
        <w:t>吨</w:t>
      </w:r>
      <w:r>
        <w:rPr>
          <w:rFonts w:hint="eastAsia"/>
          <w:bCs/>
          <w:sz w:val="24"/>
          <w:szCs w:val="22"/>
        </w:rPr>
        <w:t>/</w:t>
      </w:r>
      <w:r>
        <w:rPr>
          <w:rFonts w:hint="eastAsia"/>
          <w:bCs/>
          <w:sz w:val="24"/>
          <w:szCs w:val="22"/>
        </w:rPr>
        <w:t>亩，显著高于其它处理。因此青</w:t>
      </w:r>
      <w:r>
        <w:rPr>
          <w:rFonts w:hint="eastAsia"/>
          <w:bCs/>
          <w:sz w:val="24"/>
          <w:szCs w:val="22"/>
        </w:rPr>
        <w:lastRenderedPageBreak/>
        <w:t>贮大麦，</w:t>
      </w:r>
      <w:r w:rsidRPr="00AE6B6C">
        <w:rPr>
          <w:rFonts w:hint="eastAsia"/>
          <w:bCs/>
          <w:sz w:val="24"/>
          <w:szCs w:val="22"/>
        </w:rPr>
        <w:t>沼液最大施氮量应占总施氮量的</w:t>
      </w:r>
      <w:r w:rsidR="00DE03E3">
        <w:rPr>
          <w:bCs/>
          <w:sz w:val="24"/>
          <w:szCs w:val="22"/>
        </w:rPr>
        <w:t>4</w:t>
      </w:r>
      <w:r w:rsidRPr="00AE6B6C">
        <w:rPr>
          <w:bCs/>
          <w:sz w:val="24"/>
          <w:szCs w:val="22"/>
        </w:rPr>
        <w:t>0%-</w:t>
      </w:r>
      <w:r w:rsidR="00DE03E3">
        <w:rPr>
          <w:bCs/>
          <w:sz w:val="24"/>
          <w:szCs w:val="22"/>
        </w:rPr>
        <w:t>6</w:t>
      </w:r>
      <w:r w:rsidRPr="00AE6B6C">
        <w:rPr>
          <w:bCs/>
          <w:sz w:val="24"/>
          <w:szCs w:val="22"/>
        </w:rPr>
        <w:t>0%</w:t>
      </w:r>
      <w:r w:rsidRPr="00AE6B6C">
        <w:rPr>
          <w:bCs/>
          <w:sz w:val="24"/>
          <w:szCs w:val="22"/>
        </w:rPr>
        <w:t>。</w:t>
      </w:r>
    </w:p>
    <w:p w:rsidR="00C76F34" w:rsidRPr="007A00E1" w:rsidRDefault="00C76F34" w:rsidP="00AE6B6C">
      <w:pPr>
        <w:spacing w:line="420" w:lineRule="exact"/>
        <w:rPr>
          <w:rFonts w:ascii="宋体" w:hAnsi="宋体" w:cs="宋体"/>
          <w:sz w:val="24"/>
        </w:rPr>
      </w:pPr>
    </w:p>
    <w:p w:rsidR="00C76F34" w:rsidRPr="00C76F34" w:rsidRDefault="00AE6B6C" w:rsidP="00C76F34">
      <w:pPr>
        <w:keepNext/>
        <w:jc w:val="center"/>
        <w:rPr>
          <w:rFonts w:ascii="等线 Light" w:eastAsia="黑体" w:hAnsi="等线 Light"/>
          <w:sz w:val="20"/>
          <w:szCs w:val="20"/>
        </w:rPr>
      </w:pPr>
      <w:r>
        <w:rPr>
          <w:rFonts w:eastAsia="黑体" w:hint="eastAsia"/>
          <w:sz w:val="20"/>
          <w:szCs w:val="21"/>
        </w:rPr>
        <w:t>表</w:t>
      </w:r>
      <w:r>
        <w:rPr>
          <w:rFonts w:eastAsia="黑体" w:hint="eastAsia"/>
          <w:sz w:val="20"/>
          <w:szCs w:val="21"/>
        </w:rPr>
        <w:t>1</w:t>
      </w:r>
      <w:r w:rsidR="00C76F34" w:rsidRPr="00C76F34">
        <w:rPr>
          <w:rFonts w:eastAsia="黑体"/>
          <w:sz w:val="20"/>
          <w:szCs w:val="21"/>
        </w:rPr>
        <w:t>不同施肥处理对大麦株高和产量的影响</w:t>
      </w:r>
    </w:p>
    <w:tbl>
      <w:tblPr>
        <w:tblW w:w="5000" w:type="pct"/>
        <w:jc w:val="center"/>
        <w:tblBorders>
          <w:top w:val="single" w:sz="4" w:space="0" w:color="auto"/>
          <w:bottom w:val="single" w:sz="4" w:space="0" w:color="auto"/>
        </w:tblBorders>
        <w:tblLook w:val="04A0" w:firstRow="1" w:lastRow="0" w:firstColumn="1" w:lastColumn="0" w:noHBand="0" w:noVBand="1"/>
      </w:tblPr>
      <w:tblGrid>
        <w:gridCol w:w="1946"/>
        <w:gridCol w:w="2120"/>
        <w:gridCol w:w="2120"/>
        <w:gridCol w:w="2120"/>
      </w:tblGrid>
      <w:tr w:rsidR="00C76F34" w:rsidRPr="00C76F34" w:rsidTr="00AB46EE">
        <w:trPr>
          <w:trHeight w:val="276"/>
          <w:jc w:val="center"/>
        </w:trPr>
        <w:tc>
          <w:tcPr>
            <w:tcW w:w="1171" w:type="pct"/>
            <w:tcBorders>
              <w:bottom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处理</w:t>
            </w:r>
          </w:p>
        </w:tc>
        <w:tc>
          <w:tcPr>
            <w:tcW w:w="1276" w:type="pct"/>
            <w:tcBorders>
              <w:bottom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株高</w:t>
            </w:r>
            <w:r w:rsidRPr="00C76F34">
              <w:rPr>
                <w:kern w:val="0"/>
                <w:szCs w:val="21"/>
              </w:rPr>
              <w:t>cm</w:t>
            </w:r>
          </w:p>
        </w:tc>
        <w:tc>
          <w:tcPr>
            <w:tcW w:w="1276" w:type="pct"/>
            <w:tcBorders>
              <w:bottom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鲜草产量</w:t>
            </w:r>
            <w:r w:rsidRPr="00C76F34">
              <w:rPr>
                <w:kern w:val="0"/>
                <w:szCs w:val="21"/>
              </w:rPr>
              <w:t xml:space="preserve"> </w:t>
            </w:r>
            <w:r w:rsidRPr="00C76F34">
              <w:rPr>
                <w:kern w:val="0"/>
                <w:szCs w:val="21"/>
              </w:rPr>
              <w:t>吨</w:t>
            </w:r>
            <w:r w:rsidRPr="00C76F34">
              <w:rPr>
                <w:kern w:val="0"/>
                <w:szCs w:val="21"/>
              </w:rPr>
              <w:t>/</w:t>
            </w:r>
            <w:r w:rsidRPr="00C76F34">
              <w:rPr>
                <w:kern w:val="0"/>
                <w:szCs w:val="21"/>
              </w:rPr>
              <w:t>亩</w:t>
            </w:r>
          </w:p>
        </w:tc>
        <w:tc>
          <w:tcPr>
            <w:tcW w:w="1276" w:type="pct"/>
            <w:tcBorders>
              <w:bottom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干物质产量</w:t>
            </w:r>
            <w:r w:rsidRPr="00C76F34">
              <w:rPr>
                <w:kern w:val="0"/>
                <w:szCs w:val="21"/>
              </w:rPr>
              <w:t xml:space="preserve"> </w:t>
            </w:r>
            <w:r w:rsidRPr="00C76F34">
              <w:rPr>
                <w:kern w:val="0"/>
                <w:szCs w:val="21"/>
              </w:rPr>
              <w:t>吨</w:t>
            </w:r>
            <w:r w:rsidRPr="00C76F34">
              <w:rPr>
                <w:kern w:val="0"/>
                <w:szCs w:val="21"/>
              </w:rPr>
              <w:t>/</w:t>
            </w:r>
            <w:r w:rsidRPr="00C76F34">
              <w:rPr>
                <w:kern w:val="0"/>
                <w:szCs w:val="21"/>
              </w:rPr>
              <w:t>亩</w:t>
            </w:r>
          </w:p>
        </w:tc>
      </w:tr>
      <w:tr w:rsidR="00C76F34" w:rsidRPr="00C76F34" w:rsidTr="00AB46EE">
        <w:trPr>
          <w:trHeight w:val="276"/>
          <w:jc w:val="center"/>
        </w:trPr>
        <w:tc>
          <w:tcPr>
            <w:tcW w:w="1171" w:type="pct"/>
            <w:tcBorders>
              <w:top w:val="single" w:sz="4" w:space="0" w:color="auto"/>
            </w:tcBorders>
            <w:shd w:val="clear" w:color="auto" w:fill="auto"/>
            <w:noWrap/>
            <w:vAlign w:val="center"/>
            <w:hideMark/>
          </w:tcPr>
          <w:p w:rsidR="00C76F34" w:rsidRPr="00C76F34" w:rsidRDefault="00C76F34" w:rsidP="007A5C2E">
            <w:pPr>
              <w:widowControl/>
              <w:spacing w:line="360" w:lineRule="auto"/>
              <w:jc w:val="center"/>
              <w:rPr>
                <w:kern w:val="0"/>
                <w:szCs w:val="21"/>
              </w:rPr>
            </w:pPr>
            <w:r w:rsidRPr="00C76F34">
              <w:rPr>
                <w:kern w:val="0"/>
                <w:szCs w:val="21"/>
              </w:rPr>
              <w:t>2</w:t>
            </w:r>
            <w:r w:rsidR="007A5C2E">
              <w:rPr>
                <w:kern w:val="0"/>
                <w:szCs w:val="21"/>
              </w:rPr>
              <w:t>0</w:t>
            </w:r>
            <w:r w:rsidRPr="00C76F34">
              <w:rPr>
                <w:kern w:val="0"/>
                <w:szCs w:val="21"/>
              </w:rPr>
              <w:t>%</w:t>
            </w:r>
            <w:r w:rsidRPr="00C76F34">
              <w:rPr>
                <w:kern w:val="0"/>
                <w:szCs w:val="21"/>
              </w:rPr>
              <w:t>沼液</w:t>
            </w:r>
            <w:r w:rsidRPr="00C76F34">
              <w:rPr>
                <w:kern w:val="0"/>
                <w:szCs w:val="21"/>
              </w:rPr>
              <w:t>+</w:t>
            </w:r>
            <w:r w:rsidR="007A5C2E">
              <w:rPr>
                <w:kern w:val="0"/>
                <w:szCs w:val="21"/>
              </w:rPr>
              <w:t>80</w:t>
            </w:r>
            <w:r w:rsidRPr="00C76F34">
              <w:rPr>
                <w:kern w:val="0"/>
                <w:szCs w:val="21"/>
              </w:rPr>
              <w:t>%</w:t>
            </w:r>
            <w:r w:rsidRPr="00C76F34">
              <w:rPr>
                <w:kern w:val="0"/>
                <w:szCs w:val="21"/>
              </w:rPr>
              <w:t>化肥</w:t>
            </w:r>
          </w:p>
        </w:tc>
        <w:tc>
          <w:tcPr>
            <w:tcW w:w="1276" w:type="pct"/>
            <w:tcBorders>
              <w:top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88.74ab</w:t>
            </w:r>
          </w:p>
        </w:tc>
        <w:tc>
          <w:tcPr>
            <w:tcW w:w="1276" w:type="pct"/>
            <w:tcBorders>
              <w:top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4.51b</w:t>
            </w:r>
          </w:p>
        </w:tc>
        <w:tc>
          <w:tcPr>
            <w:tcW w:w="1276" w:type="pct"/>
            <w:tcBorders>
              <w:top w:val="single" w:sz="4" w:space="0" w:color="auto"/>
            </w:tcBorders>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1.83.ab</w:t>
            </w:r>
          </w:p>
        </w:tc>
      </w:tr>
      <w:tr w:rsidR="00C76F34" w:rsidRPr="00C76F34" w:rsidTr="00AB46EE">
        <w:trPr>
          <w:trHeight w:val="276"/>
          <w:jc w:val="center"/>
        </w:trPr>
        <w:tc>
          <w:tcPr>
            <w:tcW w:w="1171" w:type="pct"/>
            <w:shd w:val="clear" w:color="auto" w:fill="auto"/>
            <w:noWrap/>
            <w:vAlign w:val="center"/>
            <w:hideMark/>
          </w:tcPr>
          <w:p w:rsidR="00C76F34" w:rsidRPr="00C76F34" w:rsidRDefault="007A5C2E" w:rsidP="007A5C2E">
            <w:pPr>
              <w:widowControl/>
              <w:spacing w:line="360" w:lineRule="auto"/>
              <w:jc w:val="center"/>
              <w:rPr>
                <w:kern w:val="0"/>
                <w:szCs w:val="21"/>
              </w:rPr>
            </w:pPr>
            <w:r>
              <w:rPr>
                <w:kern w:val="0"/>
                <w:szCs w:val="21"/>
              </w:rPr>
              <w:t>40</w:t>
            </w:r>
            <w:r w:rsidR="00C76F34" w:rsidRPr="00C76F34">
              <w:rPr>
                <w:kern w:val="0"/>
                <w:szCs w:val="21"/>
              </w:rPr>
              <w:t>%</w:t>
            </w:r>
            <w:r w:rsidR="00C76F34" w:rsidRPr="00C76F34">
              <w:rPr>
                <w:kern w:val="0"/>
                <w:szCs w:val="21"/>
              </w:rPr>
              <w:t>沼液</w:t>
            </w:r>
            <w:r w:rsidR="00C76F34" w:rsidRPr="00C76F34">
              <w:rPr>
                <w:kern w:val="0"/>
                <w:szCs w:val="21"/>
              </w:rPr>
              <w:t>+</w:t>
            </w:r>
            <w:r>
              <w:rPr>
                <w:kern w:val="0"/>
                <w:szCs w:val="21"/>
              </w:rPr>
              <w:t>6</w:t>
            </w:r>
            <w:r w:rsidR="00C76F34" w:rsidRPr="00C76F34">
              <w:rPr>
                <w:kern w:val="0"/>
                <w:szCs w:val="21"/>
              </w:rPr>
              <w:t>0%</w:t>
            </w:r>
            <w:r w:rsidR="00C76F34" w:rsidRPr="00C76F34">
              <w:rPr>
                <w:kern w:val="0"/>
                <w:szCs w:val="21"/>
              </w:rPr>
              <w:t>化肥</w:t>
            </w:r>
          </w:p>
        </w:tc>
        <w:tc>
          <w:tcPr>
            <w:tcW w:w="1276" w:type="pct"/>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88.01ab</w:t>
            </w:r>
          </w:p>
        </w:tc>
        <w:tc>
          <w:tcPr>
            <w:tcW w:w="1276" w:type="pct"/>
            <w:shd w:val="clear" w:color="auto" w:fill="auto"/>
            <w:noWrap/>
            <w:vAlign w:val="center"/>
            <w:hideMark/>
          </w:tcPr>
          <w:p w:rsidR="00C76F34" w:rsidRPr="00C76F34" w:rsidRDefault="00C76F34" w:rsidP="007A5C2E">
            <w:pPr>
              <w:widowControl/>
              <w:spacing w:line="360" w:lineRule="auto"/>
              <w:jc w:val="center"/>
              <w:rPr>
                <w:kern w:val="0"/>
                <w:szCs w:val="21"/>
              </w:rPr>
            </w:pPr>
            <w:r w:rsidRPr="00C76F34">
              <w:rPr>
                <w:kern w:val="0"/>
                <w:szCs w:val="21"/>
              </w:rPr>
              <w:t>4.</w:t>
            </w:r>
            <w:r w:rsidR="007A5C2E">
              <w:rPr>
                <w:kern w:val="0"/>
                <w:szCs w:val="21"/>
              </w:rPr>
              <w:t>7</w:t>
            </w:r>
            <w:r w:rsidRPr="00C76F34">
              <w:rPr>
                <w:kern w:val="0"/>
                <w:szCs w:val="21"/>
              </w:rPr>
              <w:t>3</w:t>
            </w:r>
            <w:r w:rsidR="007A5C2E">
              <w:rPr>
                <w:rFonts w:hint="eastAsia"/>
                <w:kern w:val="0"/>
                <w:szCs w:val="21"/>
              </w:rPr>
              <w:t>a</w:t>
            </w:r>
          </w:p>
        </w:tc>
        <w:tc>
          <w:tcPr>
            <w:tcW w:w="1276" w:type="pct"/>
            <w:shd w:val="clear" w:color="auto" w:fill="auto"/>
            <w:noWrap/>
            <w:vAlign w:val="center"/>
            <w:hideMark/>
          </w:tcPr>
          <w:p w:rsidR="00C76F34" w:rsidRPr="00C76F34" w:rsidRDefault="00C76F34" w:rsidP="00C76F34">
            <w:pPr>
              <w:widowControl/>
              <w:spacing w:line="360" w:lineRule="auto"/>
              <w:jc w:val="center"/>
              <w:rPr>
                <w:kern w:val="0"/>
                <w:szCs w:val="21"/>
              </w:rPr>
            </w:pPr>
            <w:r w:rsidRPr="00C76F34">
              <w:rPr>
                <w:kern w:val="0"/>
                <w:szCs w:val="21"/>
              </w:rPr>
              <w:t>1.72.b</w:t>
            </w:r>
          </w:p>
        </w:tc>
      </w:tr>
      <w:tr w:rsidR="007A5C2E" w:rsidRPr="00C76F34" w:rsidTr="00AB46EE">
        <w:trPr>
          <w:trHeight w:val="276"/>
          <w:jc w:val="center"/>
        </w:trPr>
        <w:tc>
          <w:tcPr>
            <w:tcW w:w="1171" w:type="pct"/>
            <w:shd w:val="clear" w:color="auto" w:fill="auto"/>
            <w:noWrap/>
            <w:vAlign w:val="center"/>
          </w:tcPr>
          <w:p w:rsidR="007A5C2E" w:rsidRPr="00C76F34" w:rsidRDefault="007A5C2E" w:rsidP="007A5C2E">
            <w:pPr>
              <w:widowControl/>
              <w:spacing w:line="360" w:lineRule="auto"/>
              <w:jc w:val="center"/>
              <w:rPr>
                <w:kern w:val="0"/>
                <w:szCs w:val="21"/>
              </w:rPr>
            </w:pPr>
            <w:r>
              <w:rPr>
                <w:kern w:val="0"/>
                <w:szCs w:val="21"/>
              </w:rPr>
              <w:t>60</w:t>
            </w:r>
            <w:r w:rsidRPr="00C76F34">
              <w:rPr>
                <w:kern w:val="0"/>
                <w:szCs w:val="21"/>
              </w:rPr>
              <w:t>%</w:t>
            </w:r>
            <w:r w:rsidRPr="00C76F34">
              <w:rPr>
                <w:kern w:val="0"/>
                <w:szCs w:val="21"/>
              </w:rPr>
              <w:t>沼液</w:t>
            </w:r>
            <w:r w:rsidRPr="00C76F34">
              <w:rPr>
                <w:kern w:val="0"/>
                <w:szCs w:val="21"/>
              </w:rPr>
              <w:t>+</w:t>
            </w:r>
            <w:r>
              <w:rPr>
                <w:kern w:val="0"/>
                <w:szCs w:val="21"/>
              </w:rPr>
              <w:t>40</w:t>
            </w:r>
            <w:r w:rsidRPr="00C76F34">
              <w:rPr>
                <w:kern w:val="0"/>
                <w:szCs w:val="21"/>
              </w:rPr>
              <w:t>%</w:t>
            </w:r>
            <w:r w:rsidRPr="00C76F34">
              <w:rPr>
                <w:kern w:val="0"/>
                <w:szCs w:val="21"/>
              </w:rPr>
              <w:t>化肥</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88.79ab</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4.74a</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1.82ab</w:t>
            </w:r>
          </w:p>
        </w:tc>
      </w:tr>
      <w:tr w:rsidR="007A5C2E" w:rsidRPr="00C76F34" w:rsidTr="007A5C2E">
        <w:trPr>
          <w:trHeight w:val="276"/>
          <w:jc w:val="center"/>
        </w:trPr>
        <w:tc>
          <w:tcPr>
            <w:tcW w:w="1171" w:type="pct"/>
            <w:shd w:val="clear" w:color="auto" w:fill="auto"/>
            <w:noWrap/>
            <w:vAlign w:val="center"/>
          </w:tcPr>
          <w:p w:rsidR="007A5C2E" w:rsidRPr="00C76F34" w:rsidRDefault="007A5C2E" w:rsidP="007A5C2E">
            <w:pPr>
              <w:widowControl/>
              <w:spacing w:line="360" w:lineRule="auto"/>
              <w:jc w:val="center"/>
              <w:rPr>
                <w:kern w:val="0"/>
                <w:szCs w:val="21"/>
              </w:rPr>
            </w:pPr>
            <w:r>
              <w:rPr>
                <w:kern w:val="0"/>
                <w:szCs w:val="21"/>
              </w:rPr>
              <w:t>80</w:t>
            </w:r>
            <w:r w:rsidRPr="00C76F34">
              <w:rPr>
                <w:kern w:val="0"/>
                <w:szCs w:val="21"/>
              </w:rPr>
              <w:t>%</w:t>
            </w:r>
            <w:r w:rsidRPr="00C76F34">
              <w:rPr>
                <w:kern w:val="0"/>
                <w:szCs w:val="21"/>
              </w:rPr>
              <w:t>沼液</w:t>
            </w:r>
            <w:r w:rsidRPr="00C76F34">
              <w:rPr>
                <w:kern w:val="0"/>
                <w:szCs w:val="21"/>
              </w:rPr>
              <w:t>+</w:t>
            </w:r>
            <w:r>
              <w:rPr>
                <w:kern w:val="0"/>
                <w:szCs w:val="21"/>
              </w:rPr>
              <w:t>20</w:t>
            </w:r>
            <w:r w:rsidRPr="00C76F34">
              <w:rPr>
                <w:kern w:val="0"/>
                <w:szCs w:val="21"/>
              </w:rPr>
              <w:t>%</w:t>
            </w:r>
            <w:r w:rsidRPr="00C76F34">
              <w:rPr>
                <w:kern w:val="0"/>
                <w:szCs w:val="21"/>
              </w:rPr>
              <w:t>化肥</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89.35a</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4.</w:t>
            </w:r>
            <w:r>
              <w:rPr>
                <w:kern w:val="0"/>
                <w:szCs w:val="21"/>
              </w:rPr>
              <w:t>3</w:t>
            </w:r>
            <w:r w:rsidRPr="00C76F34">
              <w:rPr>
                <w:kern w:val="0"/>
                <w:szCs w:val="21"/>
              </w:rPr>
              <w:t>3</w:t>
            </w:r>
            <w:r>
              <w:rPr>
                <w:kern w:val="0"/>
                <w:szCs w:val="21"/>
              </w:rPr>
              <w:t>bc</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1.86a</w:t>
            </w:r>
          </w:p>
        </w:tc>
      </w:tr>
      <w:tr w:rsidR="007A5C2E" w:rsidRPr="00C76F34" w:rsidTr="007A5C2E">
        <w:trPr>
          <w:trHeight w:val="276"/>
          <w:jc w:val="center"/>
        </w:trPr>
        <w:tc>
          <w:tcPr>
            <w:tcW w:w="1171"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100%</w:t>
            </w:r>
            <w:r w:rsidRPr="00C76F34">
              <w:rPr>
                <w:kern w:val="0"/>
                <w:szCs w:val="21"/>
              </w:rPr>
              <w:t>沼液</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89.18a</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4.13c</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1.66c</w:t>
            </w:r>
          </w:p>
        </w:tc>
      </w:tr>
      <w:tr w:rsidR="007A5C2E" w:rsidRPr="00C76F34" w:rsidTr="00AB46EE">
        <w:trPr>
          <w:trHeight w:val="276"/>
          <w:jc w:val="center"/>
        </w:trPr>
        <w:tc>
          <w:tcPr>
            <w:tcW w:w="1171" w:type="pct"/>
            <w:shd w:val="clear" w:color="auto" w:fill="auto"/>
            <w:noWrap/>
            <w:vAlign w:val="center"/>
            <w:hideMark/>
          </w:tcPr>
          <w:p w:rsidR="007A5C2E" w:rsidRPr="00C76F34" w:rsidRDefault="007A5C2E" w:rsidP="007A5C2E">
            <w:pPr>
              <w:widowControl/>
              <w:spacing w:line="360" w:lineRule="auto"/>
              <w:jc w:val="center"/>
              <w:rPr>
                <w:kern w:val="0"/>
                <w:szCs w:val="21"/>
              </w:rPr>
            </w:pPr>
            <w:r w:rsidRPr="00C76F34">
              <w:rPr>
                <w:kern w:val="0"/>
                <w:szCs w:val="21"/>
              </w:rPr>
              <w:t>100%</w:t>
            </w:r>
            <w:r w:rsidRPr="00C76F34">
              <w:rPr>
                <w:kern w:val="0"/>
                <w:szCs w:val="21"/>
              </w:rPr>
              <w:t>化肥</w:t>
            </w:r>
          </w:p>
        </w:tc>
        <w:tc>
          <w:tcPr>
            <w:tcW w:w="1276" w:type="pct"/>
            <w:shd w:val="clear" w:color="auto" w:fill="auto"/>
            <w:noWrap/>
            <w:vAlign w:val="center"/>
            <w:hideMark/>
          </w:tcPr>
          <w:p w:rsidR="007A5C2E" w:rsidRPr="00C76F34" w:rsidRDefault="007A5C2E" w:rsidP="007A5C2E">
            <w:pPr>
              <w:widowControl/>
              <w:spacing w:line="360" w:lineRule="auto"/>
              <w:jc w:val="center"/>
              <w:rPr>
                <w:kern w:val="0"/>
                <w:szCs w:val="21"/>
              </w:rPr>
            </w:pPr>
            <w:r w:rsidRPr="00C76F34">
              <w:rPr>
                <w:kern w:val="0"/>
                <w:szCs w:val="21"/>
              </w:rPr>
              <w:t>87.08ab</w:t>
            </w:r>
          </w:p>
        </w:tc>
        <w:tc>
          <w:tcPr>
            <w:tcW w:w="1276" w:type="pct"/>
            <w:shd w:val="clear" w:color="auto" w:fill="auto"/>
            <w:noWrap/>
            <w:vAlign w:val="center"/>
            <w:hideMark/>
          </w:tcPr>
          <w:p w:rsidR="007A5C2E" w:rsidRPr="00C76F34" w:rsidRDefault="007A5C2E" w:rsidP="007A5C2E">
            <w:pPr>
              <w:widowControl/>
              <w:spacing w:line="360" w:lineRule="auto"/>
              <w:jc w:val="center"/>
              <w:rPr>
                <w:kern w:val="0"/>
                <w:szCs w:val="21"/>
              </w:rPr>
            </w:pPr>
            <w:r>
              <w:rPr>
                <w:kern w:val="0"/>
                <w:szCs w:val="21"/>
              </w:rPr>
              <w:t>4.4</w:t>
            </w:r>
            <w:r w:rsidRPr="00C76F34">
              <w:rPr>
                <w:kern w:val="0"/>
                <w:szCs w:val="21"/>
              </w:rPr>
              <w:t>1b</w:t>
            </w:r>
          </w:p>
        </w:tc>
        <w:tc>
          <w:tcPr>
            <w:tcW w:w="1276" w:type="pct"/>
            <w:shd w:val="clear" w:color="auto" w:fill="auto"/>
            <w:noWrap/>
            <w:vAlign w:val="center"/>
            <w:hideMark/>
          </w:tcPr>
          <w:p w:rsidR="007A5C2E" w:rsidRPr="00C76F34" w:rsidRDefault="007A5C2E" w:rsidP="007A5C2E">
            <w:pPr>
              <w:widowControl/>
              <w:spacing w:line="360" w:lineRule="auto"/>
              <w:jc w:val="center"/>
              <w:rPr>
                <w:kern w:val="0"/>
                <w:szCs w:val="21"/>
              </w:rPr>
            </w:pPr>
            <w:r w:rsidRPr="00C76F34">
              <w:rPr>
                <w:kern w:val="0"/>
                <w:szCs w:val="21"/>
              </w:rPr>
              <w:t>1.81ab</w:t>
            </w:r>
          </w:p>
        </w:tc>
      </w:tr>
      <w:tr w:rsidR="007A5C2E" w:rsidRPr="00C76F34" w:rsidTr="00AB46EE">
        <w:trPr>
          <w:trHeight w:val="276"/>
          <w:jc w:val="center"/>
        </w:trPr>
        <w:tc>
          <w:tcPr>
            <w:tcW w:w="1171"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CK</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rFonts w:hint="eastAsia"/>
                <w:kern w:val="0"/>
                <w:szCs w:val="21"/>
              </w:rPr>
              <w:t>8</w:t>
            </w:r>
            <w:r w:rsidRPr="00C76F34">
              <w:rPr>
                <w:kern w:val="0"/>
                <w:szCs w:val="21"/>
              </w:rPr>
              <w:t>6.12c</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rFonts w:hint="eastAsia"/>
                <w:kern w:val="0"/>
                <w:szCs w:val="21"/>
              </w:rPr>
              <w:t>2</w:t>
            </w:r>
            <w:r w:rsidRPr="00C76F34">
              <w:rPr>
                <w:kern w:val="0"/>
                <w:szCs w:val="21"/>
              </w:rPr>
              <w:t>.11d</w:t>
            </w:r>
          </w:p>
        </w:tc>
        <w:tc>
          <w:tcPr>
            <w:tcW w:w="1276" w:type="pct"/>
            <w:shd w:val="clear" w:color="auto" w:fill="auto"/>
            <w:noWrap/>
            <w:vAlign w:val="center"/>
          </w:tcPr>
          <w:p w:rsidR="007A5C2E" w:rsidRPr="00C76F34" w:rsidRDefault="007A5C2E" w:rsidP="007A5C2E">
            <w:pPr>
              <w:widowControl/>
              <w:spacing w:line="360" w:lineRule="auto"/>
              <w:jc w:val="center"/>
              <w:rPr>
                <w:kern w:val="0"/>
                <w:szCs w:val="21"/>
              </w:rPr>
            </w:pPr>
            <w:r w:rsidRPr="00C76F34">
              <w:rPr>
                <w:kern w:val="0"/>
                <w:szCs w:val="21"/>
              </w:rPr>
              <w:t>0.87d</w:t>
            </w:r>
          </w:p>
        </w:tc>
      </w:tr>
    </w:tbl>
    <w:p w:rsidR="001E33D9" w:rsidRDefault="001E33D9" w:rsidP="00DE03E3">
      <w:pPr>
        <w:spacing w:line="420" w:lineRule="exact"/>
        <w:rPr>
          <w:rFonts w:ascii="宋体" w:hAnsi="宋体" w:cs="宋体"/>
          <w:sz w:val="24"/>
        </w:rPr>
      </w:pPr>
    </w:p>
    <w:p w:rsidR="00F6134F" w:rsidRPr="00F6134F" w:rsidRDefault="00F6134F" w:rsidP="00F6134F">
      <w:pPr>
        <w:spacing w:line="420" w:lineRule="exact"/>
        <w:ind w:firstLine="480"/>
        <w:rPr>
          <w:rFonts w:ascii="宋体" w:hAnsi="宋体" w:cs="宋体"/>
          <w:sz w:val="24"/>
        </w:rPr>
      </w:pPr>
      <w:r w:rsidRPr="00F6134F">
        <w:rPr>
          <w:rFonts w:ascii="宋体" w:hAnsi="宋体" w:cs="宋体" w:hint="eastAsia"/>
          <w:sz w:val="24"/>
        </w:rPr>
        <w:t>另外</w:t>
      </w:r>
      <w:r w:rsidRPr="00F6134F">
        <w:rPr>
          <w:rFonts w:ascii="宋体" w:hAnsi="宋体" w:cs="宋体"/>
          <w:sz w:val="24"/>
        </w:rPr>
        <w:t>，申请人</w:t>
      </w:r>
      <w:r w:rsidRPr="00F6134F">
        <w:rPr>
          <w:rFonts w:ascii="宋体" w:hAnsi="宋体" w:cs="宋体" w:hint="eastAsia"/>
          <w:sz w:val="24"/>
        </w:rPr>
        <w:t>承担</w:t>
      </w:r>
      <w:r w:rsidRPr="00F6134F">
        <w:rPr>
          <w:rFonts w:ascii="宋体" w:hAnsi="宋体" w:cs="宋体"/>
          <w:sz w:val="24"/>
        </w:rPr>
        <w:t>的</w:t>
      </w:r>
      <w:r w:rsidRPr="00F6134F">
        <w:rPr>
          <w:rFonts w:ascii="宋体" w:hAnsi="宋体" w:cs="宋体" w:hint="eastAsia"/>
          <w:sz w:val="24"/>
        </w:rPr>
        <w:t>江苏省</w:t>
      </w:r>
      <w:r w:rsidRPr="00F6134F">
        <w:rPr>
          <w:rFonts w:ascii="宋体" w:hAnsi="宋体" w:cs="宋体"/>
          <w:sz w:val="24"/>
        </w:rPr>
        <w:t>农业自主创新资金项目（</w:t>
      </w:r>
      <w:r w:rsidRPr="00F6134F">
        <w:rPr>
          <w:rFonts w:ascii="宋体" w:hAnsi="宋体" w:cs="宋体" w:hint="eastAsia"/>
          <w:sz w:val="24"/>
        </w:rPr>
        <w:t>CX</w:t>
      </w:r>
      <w:r w:rsidRPr="00F6134F">
        <w:rPr>
          <w:rFonts w:ascii="宋体" w:hAnsi="宋体" w:cs="宋体"/>
          <w:sz w:val="24"/>
        </w:rPr>
        <w:t>（</w:t>
      </w:r>
      <w:r w:rsidRPr="00F6134F">
        <w:rPr>
          <w:rFonts w:ascii="宋体" w:hAnsi="宋体" w:cs="宋体" w:hint="eastAsia"/>
          <w:sz w:val="24"/>
        </w:rPr>
        <w:t>21</w:t>
      </w:r>
      <w:r w:rsidRPr="00F6134F">
        <w:rPr>
          <w:rFonts w:ascii="宋体" w:hAnsi="宋体" w:cs="宋体"/>
          <w:sz w:val="24"/>
        </w:rPr>
        <w:t>）</w:t>
      </w:r>
      <w:r w:rsidRPr="00F6134F">
        <w:rPr>
          <w:rFonts w:ascii="宋体" w:hAnsi="宋体" w:cs="宋体" w:hint="eastAsia"/>
          <w:sz w:val="24"/>
        </w:rPr>
        <w:t>2017</w:t>
      </w:r>
      <w:r w:rsidRPr="00F6134F">
        <w:rPr>
          <w:rFonts w:ascii="宋体" w:hAnsi="宋体" w:cs="宋体"/>
          <w:sz w:val="24"/>
        </w:rPr>
        <w:t>）</w:t>
      </w:r>
      <w:sdt>
        <w:sdtPr>
          <w:rPr>
            <w:rFonts w:ascii="宋体" w:hAnsi="宋体" w:cs="宋体" w:hint="eastAsia"/>
            <w:sz w:val="24"/>
          </w:rPr>
          <w:tag w:val="XMMC"/>
          <w:id w:val="-1445067776"/>
          <w:placeholder>
            <w:docPart w:val="0F18E5C261774DE180CEDD873A9CA77F"/>
          </w:placeholder>
          <w:text w:multiLine="1"/>
        </w:sdtPr>
        <w:sdtEndPr/>
        <w:sdtContent>
          <w:r w:rsidRPr="00F6134F">
            <w:rPr>
              <w:rFonts w:ascii="宋体" w:hAnsi="宋体" w:cs="宋体" w:hint="eastAsia"/>
              <w:sz w:val="24"/>
            </w:rPr>
            <w:t>“基于种养结合的规模牛场“沼液-饲草”耦合关键技术研究”</w:t>
          </w:r>
        </w:sdtContent>
      </w:sdt>
      <w:r w:rsidRPr="00F6134F">
        <w:rPr>
          <w:rFonts w:ascii="宋体" w:hAnsi="宋体" w:cs="宋体" w:hint="eastAsia"/>
          <w:sz w:val="24"/>
        </w:rPr>
        <w:t xml:space="preserve"> </w:t>
      </w:r>
      <w:r>
        <w:rPr>
          <w:rFonts w:ascii="宋体" w:hAnsi="宋体" w:cs="宋体" w:hint="eastAsia"/>
          <w:sz w:val="24"/>
        </w:rPr>
        <w:t>已顺利结题</w:t>
      </w:r>
      <w:r w:rsidRPr="00F6134F">
        <w:rPr>
          <w:rFonts w:ascii="宋体" w:hAnsi="宋体" w:cs="宋体"/>
          <w:sz w:val="24"/>
        </w:rPr>
        <w:t>，</w:t>
      </w:r>
      <w:r w:rsidRPr="00F6134F">
        <w:rPr>
          <w:rFonts w:ascii="宋体" w:hAnsi="宋体" w:cs="宋体" w:hint="eastAsia"/>
          <w:sz w:val="24"/>
        </w:rPr>
        <w:t>并</w:t>
      </w:r>
      <w:r w:rsidRPr="00F6134F">
        <w:rPr>
          <w:rFonts w:ascii="宋体" w:hAnsi="宋体" w:cs="宋体"/>
          <w:sz w:val="24"/>
        </w:rPr>
        <w:t>取得相应的技术成果，为该项目实施</w:t>
      </w:r>
      <w:r w:rsidRPr="00F6134F">
        <w:rPr>
          <w:rFonts w:ascii="宋体" w:hAnsi="宋体" w:cs="宋体" w:hint="eastAsia"/>
          <w:sz w:val="24"/>
        </w:rPr>
        <w:t>和</w:t>
      </w:r>
      <w:r w:rsidRPr="00F6134F">
        <w:rPr>
          <w:rFonts w:ascii="宋体" w:hAnsi="宋体" w:cs="宋体"/>
          <w:sz w:val="24"/>
        </w:rPr>
        <w:t>完成提供</w:t>
      </w:r>
      <w:r w:rsidRPr="00F6134F">
        <w:rPr>
          <w:rFonts w:ascii="宋体" w:hAnsi="宋体" w:cs="宋体" w:hint="eastAsia"/>
          <w:sz w:val="24"/>
        </w:rPr>
        <w:t>奠定</w:t>
      </w:r>
      <w:r w:rsidRPr="00F6134F">
        <w:rPr>
          <w:rFonts w:ascii="宋体" w:hAnsi="宋体" w:cs="宋体"/>
          <w:sz w:val="24"/>
        </w:rPr>
        <w:t>了坚实的基础。</w:t>
      </w:r>
    </w:p>
    <w:p w:rsidR="008B2D7D" w:rsidRPr="00F6134F" w:rsidRDefault="008B2D7D" w:rsidP="00F6134F">
      <w:pPr>
        <w:spacing w:line="420" w:lineRule="exact"/>
        <w:ind w:firstLine="480"/>
        <w:rPr>
          <w:rFonts w:ascii="宋体" w:hAnsi="宋体" w:cs="宋体"/>
          <w:sz w:val="24"/>
        </w:rPr>
      </w:pP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五、与相关法律法规和国家标准的关系</w:t>
      </w:r>
    </w:p>
    <w:p w:rsidR="00594735" w:rsidRDefault="00594735" w:rsidP="00594735">
      <w:pPr>
        <w:spacing w:line="580" w:lineRule="exact"/>
        <w:ind w:firstLineChars="200" w:firstLine="640"/>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简述是否符合相关法律法规要求，技术指标高于国家标准相关技术要求。</w:t>
      </w:r>
    </w:p>
    <w:p w:rsidR="00F6134F" w:rsidRPr="00F6134F" w:rsidRDefault="00F6134F" w:rsidP="00F6134F">
      <w:pPr>
        <w:widowControl/>
        <w:spacing w:line="420" w:lineRule="exact"/>
        <w:ind w:firstLineChars="200" w:firstLine="480"/>
        <w:rPr>
          <w:rFonts w:ascii="方正黑体_GBK" w:eastAsia="方正黑体_GBK" w:hAnsi="宋体" w:cs="宋体"/>
          <w:color w:val="000000"/>
          <w:kern w:val="0"/>
          <w:sz w:val="24"/>
        </w:rPr>
      </w:pPr>
      <w:r w:rsidRPr="00F6134F">
        <w:rPr>
          <w:rFonts w:ascii="方正黑体_GBK" w:eastAsia="方正黑体_GBK" w:hAnsi="宋体" w:cs="宋体" w:hint="eastAsia"/>
          <w:color w:val="000000"/>
          <w:kern w:val="0"/>
          <w:sz w:val="24"/>
        </w:rPr>
        <w:t>本标准依</w:t>
      </w:r>
      <w:r w:rsidRPr="00F6134F">
        <w:rPr>
          <w:rFonts w:ascii="方正黑体_GBK" w:eastAsia="方正黑体_GBK" w:hAnsi="宋体" w:cs="宋体"/>
          <w:color w:val="000000"/>
          <w:kern w:val="0"/>
          <w:sz w:val="24"/>
        </w:rPr>
        <w:t>据</w:t>
      </w:r>
      <w:r w:rsidRPr="00F6134F">
        <w:rPr>
          <w:rFonts w:ascii="方正黑体_GBK" w:eastAsia="方正黑体_GBK" w:hAnsi="宋体" w:cs="宋体" w:hint="eastAsia"/>
          <w:color w:val="000000"/>
          <w:kern w:val="0"/>
          <w:sz w:val="24"/>
        </w:rPr>
        <w:t>《</w:t>
      </w:r>
      <w:r w:rsidRPr="00F6134F">
        <w:rPr>
          <w:rFonts w:ascii="方正黑体_GBK" w:eastAsia="方正黑体_GBK" w:hAnsi="宋体" w:cs="宋体"/>
          <w:color w:val="000000"/>
          <w:kern w:val="0"/>
          <w:sz w:val="24"/>
        </w:rPr>
        <w:t>畜禽规模养殖污染防治条例</w:t>
      </w:r>
      <w:r w:rsidRPr="00F6134F">
        <w:rPr>
          <w:rFonts w:ascii="方正黑体_GBK" w:eastAsia="方正黑体_GBK" w:hAnsi="宋体" w:cs="宋体" w:hint="eastAsia"/>
          <w:color w:val="000000"/>
          <w:kern w:val="0"/>
          <w:sz w:val="24"/>
        </w:rPr>
        <w:t>》，</w:t>
      </w:r>
      <w:r w:rsidRPr="00F6134F">
        <w:rPr>
          <w:rFonts w:ascii="方正黑体_GBK" w:eastAsia="方正黑体_GBK" w:hAnsi="宋体" w:cs="宋体"/>
          <w:color w:val="000000"/>
          <w:kern w:val="0"/>
          <w:sz w:val="24"/>
        </w:rPr>
        <w:t>并</w:t>
      </w:r>
      <w:r w:rsidRPr="00F6134F">
        <w:rPr>
          <w:rFonts w:ascii="方正黑体_GBK" w:eastAsia="方正黑体_GBK" w:hAnsi="宋体" w:cs="宋体" w:hint="eastAsia"/>
          <w:color w:val="000000"/>
          <w:kern w:val="0"/>
          <w:sz w:val="24"/>
        </w:rPr>
        <w:t>吸纳相</w:t>
      </w:r>
      <w:r w:rsidRPr="00F6134F">
        <w:rPr>
          <w:rFonts w:ascii="方正黑体_GBK" w:eastAsia="方正黑体_GBK" w:hAnsi="宋体" w:cs="宋体"/>
          <w:color w:val="000000"/>
          <w:kern w:val="0"/>
          <w:sz w:val="24"/>
        </w:rPr>
        <w:t>关内容</w:t>
      </w:r>
      <w:r w:rsidRPr="00F6134F">
        <w:rPr>
          <w:rFonts w:ascii="方正黑体_GBK" w:eastAsia="方正黑体_GBK" w:hAnsi="宋体" w:cs="宋体" w:hint="eastAsia"/>
          <w:color w:val="000000"/>
          <w:kern w:val="0"/>
          <w:sz w:val="24"/>
        </w:rPr>
        <w:t>，</w:t>
      </w:r>
      <w:r w:rsidRPr="00F6134F">
        <w:rPr>
          <w:rFonts w:ascii="方正黑体_GBK" w:eastAsia="方正黑体_GBK" w:hAnsi="宋体" w:cs="宋体"/>
          <w:color w:val="000000"/>
          <w:kern w:val="0"/>
          <w:sz w:val="24"/>
        </w:rPr>
        <w:t>同现有</w:t>
      </w:r>
      <w:r w:rsidRPr="00F6134F">
        <w:rPr>
          <w:rFonts w:ascii="方正黑体_GBK" w:eastAsia="方正黑体_GBK" w:hAnsi="宋体" w:cs="宋体" w:hint="eastAsia"/>
          <w:color w:val="000000"/>
          <w:kern w:val="0"/>
          <w:sz w:val="24"/>
        </w:rPr>
        <w:t>国家标准、行业标准、地方</w:t>
      </w:r>
      <w:r w:rsidRPr="00F6134F">
        <w:rPr>
          <w:rFonts w:ascii="方正黑体_GBK" w:eastAsia="方正黑体_GBK" w:hAnsi="宋体" w:cs="宋体"/>
          <w:color w:val="000000"/>
          <w:kern w:val="0"/>
          <w:sz w:val="24"/>
        </w:rPr>
        <w:t>标准</w:t>
      </w:r>
      <w:r w:rsidRPr="00F6134F">
        <w:rPr>
          <w:rFonts w:ascii="方正黑体_GBK" w:eastAsia="方正黑体_GBK" w:hAnsi="宋体" w:cs="宋体" w:hint="eastAsia"/>
          <w:color w:val="000000"/>
          <w:kern w:val="0"/>
          <w:sz w:val="24"/>
        </w:rPr>
        <w:t>不</w:t>
      </w:r>
      <w:r w:rsidRPr="00F6134F">
        <w:rPr>
          <w:rFonts w:ascii="方正黑体_GBK" w:eastAsia="方正黑体_GBK" w:hAnsi="宋体" w:cs="宋体"/>
          <w:color w:val="000000"/>
          <w:kern w:val="0"/>
          <w:sz w:val="24"/>
        </w:rPr>
        <w:t>相违背。</w:t>
      </w:r>
    </w:p>
    <w:p w:rsidR="00365278" w:rsidRPr="00365278" w:rsidRDefault="00F6134F" w:rsidP="00365278">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kern w:val="0"/>
          <w:sz w:val="24"/>
        </w:rPr>
      </w:pPr>
      <w:r w:rsidRPr="00365278">
        <w:rPr>
          <w:rFonts w:asciiTheme="minorEastAsia" w:eastAsiaTheme="minorEastAsia" w:hAnsiTheme="minorEastAsia"/>
          <w:color w:val="000000"/>
          <w:kern w:val="0"/>
          <w:sz w:val="24"/>
        </w:rPr>
        <w:t>参考了国家标准</w:t>
      </w:r>
      <w:r w:rsidR="00833855">
        <w:rPr>
          <w:rFonts w:asciiTheme="minorEastAsia" w:eastAsiaTheme="minorEastAsia" w:hAnsiTheme="minorEastAsia"/>
          <w:color w:val="000000"/>
          <w:kern w:val="0"/>
          <w:sz w:val="24"/>
        </w:rPr>
        <w:t xml:space="preserve">GB </w:t>
      </w:r>
      <w:r w:rsidRPr="00365278">
        <w:rPr>
          <w:rFonts w:asciiTheme="minorEastAsia" w:eastAsiaTheme="minorEastAsia" w:hAnsiTheme="minorEastAsia"/>
          <w:color w:val="000000"/>
          <w:kern w:val="0"/>
          <w:sz w:val="24"/>
        </w:rPr>
        <w:t>7959-2012 粪便无害化卫生标准</w:t>
      </w:r>
      <w:r w:rsidR="00365278" w:rsidRPr="00365278">
        <w:rPr>
          <w:rFonts w:asciiTheme="minorEastAsia" w:eastAsiaTheme="minorEastAsia" w:hAnsiTheme="minorEastAsia"/>
          <w:color w:val="000000"/>
          <w:kern w:val="0"/>
          <w:sz w:val="24"/>
        </w:rPr>
        <w:t>和</w:t>
      </w:r>
      <w:r w:rsidR="00365278" w:rsidRPr="00365278">
        <w:rPr>
          <w:rFonts w:asciiTheme="minorEastAsia" w:eastAsiaTheme="minorEastAsia" w:hAnsiTheme="minorEastAsia"/>
          <w:kern w:val="0"/>
          <w:sz w:val="24"/>
        </w:rPr>
        <w:t>GB/T 23349-2020 肥料中砷、镉、铬、铅、汞含量的测定</w:t>
      </w:r>
      <w:r w:rsidR="00833855">
        <w:rPr>
          <w:rFonts w:asciiTheme="minorEastAsia" w:eastAsiaTheme="minorEastAsia" w:hAnsiTheme="minorEastAsia" w:hint="eastAsia"/>
          <w:kern w:val="0"/>
          <w:sz w:val="24"/>
        </w:rPr>
        <w:t>，</w:t>
      </w:r>
      <w:r w:rsidRPr="00365278">
        <w:rPr>
          <w:rFonts w:asciiTheme="minorEastAsia" w:eastAsiaTheme="minorEastAsia" w:hAnsiTheme="minorEastAsia"/>
          <w:color w:val="000000"/>
          <w:kern w:val="0"/>
          <w:sz w:val="24"/>
        </w:rPr>
        <w:t>以及行业标准NY 525-2012 有机肥料</w:t>
      </w:r>
      <w:r w:rsidR="00365278" w:rsidRPr="00365278">
        <w:rPr>
          <w:rFonts w:asciiTheme="minorEastAsia" w:eastAsiaTheme="minorEastAsia" w:hAnsiTheme="minorEastAsia"/>
          <w:color w:val="000000"/>
          <w:kern w:val="0"/>
          <w:sz w:val="24"/>
        </w:rPr>
        <w:t>、</w:t>
      </w:r>
      <w:r w:rsidRPr="00365278">
        <w:rPr>
          <w:rFonts w:asciiTheme="minorEastAsia" w:eastAsiaTheme="minorEastAsia" w:hAnsiTheme="minorEastAsia"/>
          <w:color w:val="000000"/>
          <w:kern w:val="0"/>
          <w:sz w:val="24"/>
        </w:rPr>
        <w:t>NY/T 2065-2011 沼肥施用技术规范</w:t>
      </w:r>
      <w:r w:rsidR="00365278" w:rsidRPr="00365278">
        <w:rPr>
          <w:rFonts w:asciiTheme="minorEastAsia" w:eastAsiaTheme="minorEastAsia" w:hAnsiTheme="minorEastAsia"/>
          <w:color w:val="000000"/>
          <w:kern w:val="0"/>
          <w:sz w:val="24"/>
        </w:rPr>
        <w:t>、</w:t>
      </w:r>
      <w:r w:rsidR="00365278" w:rsidRPr="00365278">
        <w:rPr>
          <w:rFonts w:asciiTheme="minorEastAsia" w:eastAsiaTheme="minorEastAsia" w:hAnsiTheme="minorEastAsia"/>
          <w:kern w:val="0"/>
          <w:sz w:val="24"/>
        </w:rPr>
        <w:t>NY/T 496-2010 NY/T 496-2010 肥料合理使用准则通则、</w:t>
      </w:r>
      <w:r w:rsidR="00833855">
        <w:rPr>
          <w:rFonts w:asciiTheme="minorEastAsia" w:eastAsiaTheme="minorEastAsia" w:hAnsiTheme="minorEastAsia"/>
          <w:kern w:val="0"/>
          <w:sz w:val="24"/>
        </w:rPr>
        <w:t xml:space="preserve">NY 525-2012 </w:t>
      </w:r>
      <w:r w:rsidR="00365278" w:rsidRPr="00365278">
        <w:rPr>
          <w:rFonts w:asciiTheme="minorEastAsia" w:eastAsiaTheme="minorEastAsia" w:hAnsiTheme="minorEastAsia"/>
          <w:kern w:val="0"/>
          <w:sz w:val="24"/>
        </w:rPr>
        <w:t>有机肥料、</w:t>
      </w:r>
      <w:r w:rsidR="00833855">
        <w:rPr>
          <w:rFonts w:asciiTheme="minorEastAsia" w:eastAsiaTheme="minorEastAsia" w:hAnsiTheme="minorEastAsia"/>
          <w:kern w:val="0"/>
          <w:sz w:val="24"/>
        </w:rPr>
        <w:t xml:space="preserve">NY/T 2065-2011 </w:t>
      </w:r>
      <w:r w:rsidR="00365278" w:rsidRPr="00365278">
        <w:rPr>
          <w:rFonts w:asciiTheme="minorEastAsia" w:eastAsiaTheme="minorEastAsia" w:hAnsiTheme="minorEastAsia"/>
          <w:kern w:val="0"/>
          <w:sz w:val="24"/>
        </w:rPr>
        <w:t>沼肥施用技术规范和 NY/T 2596-2022 沼肥</w:t>
      </w:r>
      <w:r w:rsidR="00833855">
        <w:rPr>
          <w:rFonts w:asciiTheme="minorEastAsia" w:eastAsiaTheme="minorEastAsia" w:hAnsiTheme="minorEastAsia" w:hint="eastAsia"/>
          <w:kern w:val="0"/>
          <w:sz w:val="24"/>
        </w:rPr>
        <w:t>。</w:t>
      </w:r>
    </w:p>
    <w:p w:rsidR="00F6134F" w:rsidRPr="00F6134F" w:rsidRDefault="00F6134F" w:rsidP="00F6134F">
      <w:pPr>
        <w:widowControl/>
        <w:spacing w:line="420" w:lineRule="exact"/>
        <w:rPr>
          <w:rFonts w:ascii="方正黑体_GBK" w:eastAsia="方正黑体_GBK" w:hAnsi="宋体" w:cs="宋体"/>
          <w:color w:val="000000"/>
          <w:kern w:val="0"/>
          <w:sz w:val="24"/>
        </w:rPr>
      </w:pP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六、实施推广建议</w:t>
      </w:r>
    </w:p>
    <w:p w:rsidR="00594735" w:rsidRDefault="00594735" w:rsidP="00594735">
      <w:pPr>
        <w:spacing w:line="580" w:lineRule="exact"/>
        <w:ind w:firstLine="645"/>
        <w:rPr>
          <w:rFonts w:ascii="方正仿宋_GBK" w:eastAsia="方正仿宋_GBK" w:hAnsi="方正仿宋_GBK" w:cs="方正仿宋_GBK"/>
          <w:sz w:val="32"/>
          <w:szCs w:val="32"/>
        </w:rPr>
      </w:pPr>
      <w:r w:rsidRPr="00786541">
        <w:rPr>
          <w:rFonts w:ascii="方正仿宋_GBK" w:eastAsia="方正仿宋_GBK" w:hAnsi="方正仿宋_GBK" w:cs="方正仿宋_GBK" w:hint="eastAsia"/>
          <w:sz w:val="32"/>
          <w:szCs w:val="32"/>
        </w:rPr>
        <w:t>简述适合地域、领域及注意事项等。</w:t>
      </w:r>
    </w:p>
    <w:p w:rsidR="00F6134F" w:rsidRPr="00786541" w:rsidRDefault="00F6134F" w:rsidP="00F6134F">
      <w:pPr>
        <w:spacing w:line="580" w:lineRule="exact"/>
        <w:ind w:firstLineChars="200" w:firstLine="480"/>
        <w:rPr>
          <w:rFonts w:ascii="方正仿宋_GBK" w:eastAsia="方正仿宋_GBK" w:hAnsi="方正仿宋_GBK" w:cs="方正仿宋_GBK"/>
          <w:sz w:val="32"/>
          <w:szCs w:val="32"/>
        </w:rPr>
      </w:pPr>
      <w:r w:rsidRPr="00F6134F">
        <w:rPr>
          <w:rFonts w:ascii="方正黑体_GBK" w:eastAsia="方正黑体_GBK" w:hAnsi="宋体" w:cs="宋体" w:hint="eastAsia"/>
          <w:color w:val="000000"/>
          <w:kern w:val="0"/>
          <w:sz w:val="24"/>
        </w:rPr>
        <w:lastRenderedPageBreak/>
        <w:t>本标准主要使用对象为奶牛养殖场、青贮饲料生产企业、家畜及家禽养殖企业、</w:t>
      </w:r>
      <w:r w:rsidRPr="00F6134F">
        <w:rPr>
          <w:rFonts w:ascii="方正黑体_GBK" w:eastAsia="方正黑体_GBK" w:hAnsi="宋体" w:cs="宋体"/>
          <w:color w:val="000000"/>
          <w:kern w:val="0"/>
          <w:sz w:val="24"/>
        </w:rPr>
        <w:t>专业合作社或</w:t>
      </w:r>
      <w:r w:rsidRPr="00F6134F">
        <w:rPr>
          <w:rFonts w:ascii="方正黑体_GBK" w:eastAsia="方正黑体_GBK" w:hAnsi="宋体" w:cs="宋体" w:hint="eastAsia"/>
          <w:color w:val="000000"/>
          <w:kern w:val="0"/>
          <w:sz w:val="24"/>
        </w:rPr>
        <w:t>个人，建议本</w:t>
      </w:r>
      <w:r w:rsidRPr="00F6134F">
        <w:rPr>
          <w:rFonts w:ascii="方正黑体_GBK" w:eastAsia="方正黑体_GBK" w:hAnsi="宋体" w:cs="宋体"/>
          <w:color w:val="000000"/>
          <w:kern w:val="0"/>
          <w:sz w:val="24"/>
        </w:rPr>
        <w:t>标准作为</w:t>
      </w:r>
      <w:r w:rsidRPr="00F6134F">
        <w:rPr>
          <w:rFonts w:ascii="方正黑体_GBK" w:eastAsia="方正黑体_GBK" w:hAnsi="宋体" w:cs="宋体" w:hint="eastAsia"/>
          <w:color w:val="000000"/>
          <w:kern w:val="0"/>
          <w:sz w:val="24"/>
        </w:rPr>
        <w:t>地</w:t>
      </w:r>
      <w:r w:rsidRPr="00F6134F">
        <w:rPr>
          <w:rFonts w:ascii="方正黑体_GBK" w:eastAsia="方正黑体_GBK" w:hAnsi="宋体" w:cs="宋体"/>
          <w:color w:val="000000"/>
          <w:kern w:val="0"/>
          <w:sz w:val="24"/>
        </w:rPr>
        <w:t>方推荐性标准进行</w:t>
      </w:r>
      <w:r w:rsidRPr="00F6134F">
        <w:rPr>
          <w:rFonts w:ascii="方正黑体_GBK" w:eastAsia="方正黑体_GBK" w:hAnsi="宋体" w:cs="宋体" w:hint="eastAsia"/>
          <w:color w:val="000000"/>
          <w:kern w:val="0"/>
          <w:sz w:val="24"/>
        </w:rPr>
        <w:t>实</w:t>
      </w:r>
      <w:r w:rsidRPr="00F6134F">
        <w:rPr>
          <w:rFonts w:ascii="方正黑体_GBK" w:eastAsia="方正黑体_GBK" w:hAnsi="宋体" w:cs="宋体"/>
          <w:color w:val="000000"/>
          <w:kern w:val="0"/>
          <w:sz w:val="24"/>
        </w:rPr>
        <w:t>施</w:t>
      </w:r>
      <w:r w:rsidRPr="00F6134F">
        <w:rPr>
          <w:rFonts w:ascii="方正黑体_GBK" w:eastAsia="方正黑体_GBK" w:hAnsi="宋体" w:cs="宋体" w:hint="eastAsia"/>
          <w:color w:val="000000"/>
          <w:kern w:val="0"/>
          <w:sz w:val="24"/>
        </w:rPr>
        <w:t>。本</w:t>
      </w:r>
      <w:r w:rsidRPr="00F6134F">
        <w:rPr>
          <w:rFonts w:ascii="方正黑体_GBK" w:eastAsia="方正黑体_GBK" w:hAnsi="宋体" w:cs="宋体"/>
          <w:color w:val="000000"/>
          <w:kern w:val="0"/>
          <w:sz w:val="24"/>
        </w:rPr>
        <w:t>单位作为标准的起草单位积极做好</w:t>
      </w:r>
      <w:r w:rsidRPr="00F6134F">
        <w:rPr>
          <w:rFonts w:ascii="方正黑体_GBK" w:eastAsia="方正黑体_GBK" w:hAnsi="宋体" w:cs="宋体" w:hint="eastAsia"/>
          <w:color w:val="000000"/>
          <w:kern w:val="0"/>
          <w:sz w:val="24"/>
        </w:rPr>
        <w:t>相</w:t>
      </w:r>
      <w:r w:rsidRPr="00F6134F">
        <w:rPr>
          <w:rFonts w:ascii="方正黑体_GBK" w:eastAsia="方正黑体_GBK" w:hAnsi="宋体" w:cs="宋体"/>
          <w:color w:val="000000"/>
          <w:kern w:val="0"/>
          <w:sz w:val="24"/>
        </w:rPr>
        <w:t>关技术的</w:t>
      </w:r>
      <w:r w:rsidRPr="00F6134F">
        <w:rPr>
          <w:rFonts w:ascii="方正黑体_GBK" w:eastAsia="方正黑体_GBK" w:hAnsi="宋体" w:cs="宋体" w:hint="eastAsia"/>
          <w:color w:val="000000"/>
          <w:kern w:val="0"/>
          <w:sz w:val="24"/>
        </w:rPr>
        <w:t>技术</w:t>
      </w:r>
      <w:r w:rsidRPr="00F6134F">
        <w:rPr>
          <w:rFonts w:ascii="方正黑体_GBK" w:eastAsia="方正黑体_GBK" w:hAnsi="宋体" w:cs="宋体"/>
          <w:color w:val="000000"/>
          <w:kern w:val="0"/>
          <w:sz w:val="24"/>
        </w:rPr>
        <w:t>培训</w:t>
      </w:r>
      <w:r w:rsidRPr="00F6134F">
        <w:rPr>
          <w:rFonts w:ascii="方正黑体_GBK" w:eastAsia="方正黑体_GBK" w:hAnsi="宋体" w:cs="宋体" w:hint="eastAsia"/>
          <w:color w:val="000000"/>
          <w:kern w:val="0"/>
          <w:sz w:val="24"/>
        </w:rPr>
        <w:t>和</w:t>
      </w:r>
      <w:r w:rsidRPr="00F6134F">
        <w:rPr>
          <w:rFonts w:ascii="方正黑体_GBK" w:eastAsia="方正黑体_GBK" w:hAnsi="宋体" w:cs="宋体"/>
          <w:color w:val="000000"/>
          <w:kern w:val="0"/>
          <w:sz w:val="24"/>
        </w:rPr>
        <w:t>技术指导等</w:t>
      </w:r>
      <w:r w:rsidRPr="00F6134F">
        <w:rPr>
          <w:rFonts w:ascii="方正黑体_GBK" w:eastAsia="方正黑体_GBK" w:hAnsi="宋体" w:cs="宋体" w:hint="eastAsia"/>
          <w:color w:val="000000"/>
          <w:kern w:val="0"/>
          <w:sz w:val="24"/>
        </w:rPr>
        <w:t>工</w:t>
      </w:r>
      <w:r w:rsidRPr="00F6134F">
        <w:rPr>
          <w:rFonts w:ascii="方正黑体_GBK" w:eastAsia="方正黑体_GBK" w:hAnsi="宋体" w:cs="宋体"/>
          <w:color w:val="000000"/>
          <w:kern w:val="0"/>
          <w:sz w:val="24"/>
        </w:rPr>
        <w:t>作</w:t>
      </w:r>
      <w:r w:rsidRPr="00F6134F">
        <w:rPr>
          <w:rFonts w:ascii="方正黑体_GBK" w:eastAsia="方正黑体_GBK" w:hAnsi="宋体" w:cs="宋体" w:hint="eastAsia"/>
          <w:color w:val="000000"/>
          <w:kern w:val="0"/>
          <w:sz w:val="24"/>
        </w:rPr>
        <w:t>，</w:t>
      </w:r>
      <w:r w:rsidRPr="00F6134F">
        <w:rPr>
          <w:rFonts w:ascii="方正黑体_GBK" w:eastAsia="方正黑体_GBK" w:hAnsi="宋体" w:cs="宋体"/>
          <w:color w:val="000000"/>
          <w:kern w:val="0"/>
          <w:sz w:val="24"/>
        </w:rPr>
        <w:t>并确保技术的</w:t>
      </w:r>
      <w:r w:rsidRPr="00F6134F">
        <w:rPr>
          <w:rFonts w:ascii="方正黑体_GBK" w:eastAsia="方正黑体_GBK" w:hAnsi="宋体" w:cs="宋体" w:hint="eastAsia"/>
          <w:color w:val="000000"/>
          <w:kern w:val="0"/>
          <w:sz w:val="24"/>
        </w:rPr>
        <w:t>完备</w:t>
      </w:r>
      <w:r w:rsidRPr="00F6134F">
        <w:rPr>
          <w:rFonts w:ascii="方正黑体_GBK" w:eastAsia="方正黑体_GBK" w:hAnsi="宋体" w:cs="宋体"/>
          <w:color w:val="000000"/>
          <w:kern w:val="0"/>
          <w:sz w:val="24"/>
        </w:rPr>
        <w:t>性和有效性；</w:t>
      </w:r>
      <w:r w:rsidRPr="00F6134F">
        <w:rPr>
          <w:rFonts w:ascii="方正黑体_GBK" w:eastAsia="方正黑体_GBK" w:hAnsi="宋体" w:cs="宋体" w:hint="eastAsia"/>
          <w:color w:val="000000"/>
          <w:kern w:val="0"/>
          <w:sz w:val="24"/>
        </w:rPr>
        <w:t>行政</w:t>
      </w:r>
      <w:r w:rsidRPr="00F6134F">
        <w:rPr>
          <w:rFonts w:ascii="方正黑体_GBK" w:eastAsia="方正黑体_GBK" w:hAnsi="宋体" w:cs="宋体"/>
          <w:color w:val="000000"/>
          <w:kern w:val="0"/>
          <w:sz w:val="24"/>
        </w:rPr>
        <w:t>主管部门主要</w:t>
      </w:r>
      <w:r w:rsidRPr="00F6134F">
        <w:rPr>
          <w:rFonts w:ascii="方正黑体_GBK" w:eastAsia="方正黑体_GBK" w:hAnsi="宋体" w:cs="宋体" w:hint="eastAsia"/>
          <w:color w:val="000000"/>
          <w:kern w:val="0"/>
          <w:sz w:val="24"/>
        </w:rPr>
        <w:t>依</w:t>
      </w:r>
      <w:r w:rsidRPr="00F6134F">
        <w:rPr>
          <w:rFonts w:ascii="方正黑体_GBK" w:eastAsia="方正黑体_GBK" w:hAnsi="宋体" w:cs="宋体"/>
          <w:color w:val="000000"/>
          <w:kern w:val="0"/>
          <w:sz w:val="24"/>
        </w:rPr>
        <w:t>据</w:t>
      </w:r>
      <w:r w:rsidRPr="00F6134F">
        <w:rPr>
          <w:rFonts w:ascii="宋体" w:hAnsi="宋体" w:cs="宋体" w:hint="eastAsia"/>
          <w:color w:val="000000"/>
          <w:kern w:val="0"/>
          <w:sz w:val="24"/>
        </w:rPr>
        <w:t>《环境保</w:t>
      </w:r>
      <w:r w:rsidRPr="00F6134F">
        <w:rPr>
          <w:rFonts w:ascii="宋体" w:hAnsi="宋体" w:cs="宋体"/>
          <w:color w:val="000000"/>
          <w:kern w:val="0"/>
          <w:sz w:val="24"/>
        </w:rPr>
        <w:t>护法</w:t>
      </w:r>
      <w:r w:rsidRPr="00F6134F">
        <w:rPr>
          <w:rFonts w:ascii="宋体" w:hAnsi="宋体" w:cs="宋体" w:hint="eastAsia"/>
          <w:color w:val="000000"/>
          <w:kern w:val="0"/>
          <w:sz w:val="24"/>
        </w:rPr>
        <w:t>》、《水</w:t>
      </w:r>
      <w:r w:rsidRPr="00F6134F">
        <w:rPr>
          <w:rFonts w:ascii="宋体" w:hAnsi="宋体" w:cs="宋体"/>
          <w:color w:val="000000"/>
          <w:kern w:val="0"/>
          <w:sz w:val="24"/>
        </w:rPr>
        <w:t>污染防治法</w:t>
      </w:r>
      <w:r w:rsidRPr="00F6134F">
        <w:rPr>
          <w:rFonts w:ascii="宋体" w:hAnsi="宋体" w:cs="宋体" w:hint="eastAsia"/>
          <w:color w:val="000000"/>
          <w:kern w:val="0"/>
          <w:sz w:val="24"/>
        </w:rPr>
        <w:t>》、《大气</w:t>
      </w:r>
      <w:r w:rsidRPr="00F6134F">
        <w:rPr>
          <w:rFonts w:ascii="宋体" w:hAnsi="宋体" w:cs="宋体"/>
          <w:color w:val="000000"/>
          <w:kern w:val="0"/>
          <w:sz w:val="24"/>
        </w:rPr>
        <w:t>污染防治法</w:t>
      </w:r>
      <w:r w:rsidRPr="00F6134F">
        <w:rPr>
          <w:rFonts w:ascii="宋体" w:hAnsi="宋体" w:cs="宋体" w:hint="eastAsia"/>
          <w:color w:val="000000"/>
          <w:kern w:val="0"/>
          <w:sz w:val="24"/>
        </w:rPr>
        <w:t>》、《固体废物污染环境防治法》、《畜牧</w:t>
      </w:r>
      <w:r w:rsidRPr="00F6134F">
        <w:rPr>
          <w:rFonts w:ascii="宋体" w:hAnsi="宋体" w:cs="宋体"/>
          <w:color w:val="000000"/>
          <w:kern w:val="0"/>
          <w:sz w:val="24"/>
        </w:rPr>
        <w:t>法</w:t>
      </w:r>
      <w:r w:rsidRPr="00F6134F">
        <w:rPr>
          <w:rFonts w:ascii="宋体" w:hAnsi="宋体" w:cs="宋体" w:hint="eastAsia"/>
          <w:color w:val="000000"/>
          <w:kern w:val="0"/>
          <w:sz w:val="24"/>
        </w:rPr>
        <w:t>》</w:t>
      </w:r>
      <w:r w:rsidRPr="00F6134F">
        <w:rPr>
          <w:rFonts w:ascii="方正黑体_GBK" w:eastAsia="方正黑体_GBK" w:hAnsi="宋体" w:cs="宋体" w:hint="eastAsia"/>
          <w:color w:val="000000"/>
          <w:kern w:val="0"/>
          <w:sz w:val="24"/>
        </w:rPr>
        <w:t>、《畜禽规模养殖污染防治条例》</w:t>
      </w:r>
      <w:r w:rsidRPr="00F6134F">
        <w:rPr>
          <w:rFonts w:ascii="宋体" w:hAnsi="宋体" w:cs="宋体" w:hint="eastAsia"/>
          <w:color w:val="000000"/>
          <w:kern w:val="0"/>
          <w:sz w:val="24"/>
        </w:rPr>
        <w:t>等</w:t>
      </w:r>
      <w:r w:rsidRPr="00F6134F">
        <w:rPr>
          <w:rFonts w:ascii="方正黑体_GBK" w:eastAsia="方正黑体_GBK" w:hAnsi="宋体" w:cs="宋体"/>
          <w:color w:val="000000"/>
          <w:kern w:val="0"/>
          <w:sz w:val="24"/>
        </w:rPr>
        <w:t>国家</w:t>
      </w:r>
      <w:r w:rsidRPr="00F6134F">
        <w:rPr>
          <w:rFonts w:ascii="方正黑体_GBK" w:eastAsia="方正黑体_GBK" w:hAnsi="宋体" w:cs="宋体" w:hint="eastAsia"/>
          <w:color w:val="000000"/>
          <w:kern w:val="0"/>
          <w:sz w:val="24"/>
        </w:rPr>
        <w:t>、</w:t>
      </w:r>
      <w:r w:rsidRPr="00F6134F">
        <w:rPr>
          <w:rFonts w:ascii="方正黑体_GBK" w:eastAsia="方正黑体_GBK" w:hAnsi="宋体" w:cs="宋体"/>
          <w:color w:val="000000"/>
          <w:kern w:val="0"/>
          <w:sz w:val="24"/>
        </w:rPr>
        <w:t>地方相关</w:t>
      </w:r>
      <w:r w:rsidRPr="00F6134F">
        <w:rPr>
          <w:rFonts w:ascii="方正黑体_GBK" w:eastAsia="方正黑体_GBK" w:hAnsi="宋体" w:cs="宋体" w:hint="eastAsia"/>
          <w:color w:val="000000"/>
          <w:kern w:val="0"/>
          <w:sz w:val="24"/>
        </w:rPr>
        <w:t>法律</w:t>
      </w:r>
      <w:r w:rsidRPr="00F6134F">
        <w:rPr>
          <w:rFonts w:ascii="方正黑体_GBK" w:eastAsia="方正黑体_GBK" w:hAnsi="宋体" w:cs="宋体"/>
          <w:color w:val="000000"/>
          <w:kern w:val="0"/>
          <w:sz w:val="24"/>
        </w:rPr>
        <w:t>法规的</w:t>
      </w:r>
      <w:r w:rsidRPr="00F6134F">
        <w:rPr>
          <w:rFonts w:ascii="方正黑体_GBK" w:eastAsia="方正黑体_GBK" w:hAnsi="宋体" w:cs="宋体" w:hint="eastAsia"/>
          <w:color w:val="000000"/>
          <w:kern w:val="0"/>
          <w:sz w:val="24"/>
        </w:rPr>
        <w:t>贯彻</w:t>
      </w:r>
      <w:r w:rsidRPr="00F6134F">
        <w:rPr>
          <w:rFonts w:ascii="方正黑体_GBK" w:eastAsia="方正黑体_GBK" w:hAnsi="宋体" w:cs="宋体"/>
          <w:color w:val="000000"/>
          <w:kern w:val="0"/>
          <w:sz w:val="24"/>
        </w:rPr>
        <w:t>执行</w:t>
      </w:r>
      <w:r w:rsidRPr="00F6134F">
        <w:rPr>
          <w:rFonts w:ascii="方正黑体_GBK" w:eastAsia="方正黑体_GBK" w:hAnsi="宋体" w:cs="宋体" w:hint="eastAsia"/>
          <w:color w:val="000000"/>
          <w:kern w:val="0"/>
          <w:sz w:val="24"/>
        </w:rPr>
        <w:t>进行</w:t>
      </w:r>
      <w:r w:rsidRPr="00F6134F">
        <w:rPr>
          <w:rFonts w:ascii="方正黑体_GBK" w:eastAsia="方正黑体_GBK" w:hAnsi="宋体" w:cs="宋体"/>
          <w:color w:val="000000"/>
          <w:kern w:val="0"/>
          <w:sz w:val="24"/>
        </w:rPr>
        <w:t>宣传，</w:t>
      </w:r>
      <w:r w:rsidRPr="00F6134F">
        <w:rPr>
          <w:rFonts w:ascii="方正黑体_GBK" w:eastAsia="方正黑体_GBK" w:hAnsi="宋体" w:cs="宋体" w:hint="eastAsia"/>
          <w:color w:val="000000"/>
          <w:kern w:val="0"/>
          <w:sz w:val="24"/>
        </w:rPr>
        <w:t>加大在家畜和家禽养殖集</w:t>
      </w:r>
      <w:r w:rsidRPr="00F6134F">
        <w:rPr>
          <w:rFonts w:ascii="方正黑体_GBK" w:eastAsia="方正黑体_GBK" w:hAnsi="宋体" w:cs="宋体"/>
          <w:color w:val="000000"/>
          <w:kern w:val="0"/>
          <w:sz w:val="24"/>
        </w:rPr>
        <w:t>中区</w:t>
      </w:r>
      <w:r w:rsidRPr="00F6134F">
        <w:rPr>
          <w:rFonts w:ascii="方正黑体_GBK" w:eastAsia="方正黑体_GBK" w:hAnsi="宋体" w:cs="宋体" w:hint="eastAsia"/>
          <w:color w:val="000000"/>
          <w:kern w:val="0"/>
          <w:sz w:val="24"/>
        </w:rPr>
        <w:t>的宣传并推荐</w:t>
      </w:r>
      <w:r w:rsidRPr="00F6134F">
        <w:rPr>
          <w:rFonts w:ascii="方正黑体_GBK" w:eastAsia="方正黑体_GBK" w:hAnsi="宋体" w:cs="宋体"/>
          <w:color w:val="000000"/>
          <w:kern w:val="0"/>
          <w:sz w:val="24"/>
        </w:rPr>
        <w:t>该标准的使用，</w:t>
      </w:r>
      <w:r w:rsidRPr="00F6134F">
        <w:rPr>
          <w:rFonts w:ascii="方正黑体_GBK" w:eastAsia="方正黑体_GBK" w:hAnsi="宋体" w:cs="宋体" w:hint="eastAsia"/>
          <w:color w:val="000000"/>
          <w:kern w:val="0"/>
          <w:sz w:val="24"/>
        </w:rPr>
        <w:t>另</w:t>
      </w:r>
      <w:r w:rsidRPr="00F6134F">
        <w:rPr>
          <w:rFonts w:ascii="方正黑体_GBK" w:eastAsia="方正黑体_GBK" w:hAnsi="宋体" w:cs="宋体"/>
          <w:color w:val="000000"/>
          <w:kern w:val="0"/>
          <w:sz w:val="24"/>
        </w:rPr>
        <w:t>外</w:t>
      </w:r>
      <w:r w:rsidRPr="00F6134F">
        <w:rPr>
          <w:rFonts w:ascii="方正黑体_GBK" w:eastAsia="方正黑体_GBK" w:hAnsi="宋体" w:cs="宋体" w:hint="eastAsia"/>
          <w:color w:val="000000"/>
          <w:kern w:val="0"/>
          <w:sz w:val="24"/>
        </w:rPr>
        <w:t>在</w:t>
      </w:r>
      <w:r w:rsidRPr="00F6134F">
        <w:rPr>
          <w:rFonts w:ascii="方正黑体_GBK" w:eastAsia="方正黑体_GBK" w:hAnsi="宋体" w:cs="宋体"/>
          <w:color w:val="000000"/>
          <w:kern w:val="0"/>
          <w:sz w:val="24"/>
        </w:rPr>
        <w:t>相关政府</w:t>
      </w:r>
      <w:r w:rsidRPr="00F6134F">
        <w:rPr>
          <w:rFonts w:ascii="方正黑体_GBK" w:eastAsia="方正黑体_GBK" w:hAnsi="宋体" w:cs="宋体" w:hint="eastAsia"/>
          <w:color w:val="000000"/>
          <w:kern w:val="0"/>
          <w:sz w:val="24"/>
        </w:rPr>
        <w:t>组织</w:t>
      </w:r>
      <w:r w:rsidRPr="00F6134F">
        <w:rPr>
          <w:rFonts w:ascii="方正黑体_GBK" w:eastAsia="方正黑体_GBK" w:hAnsi="宋体" w:cs="宋体"/>
          <w:color w:val="000000"/>
          <w:kern w:val="0"/>
          <w:sz w:val="24"/>
        </w:rPr>
        <w:t>的与养殖污染相关的</w:t>
      </w:r>
      <w:r w:rsidRPr="00F6134F">
        <w:rPr>
          <w:rFonts w:ascii="方正黑体_GBK" w:eastAsia="方正黑体_GBK" w:hAnsi="宋体" w:cs="宋体" w:hint="eastAsia"/>
          <w:color w:val="000000"/>
          <w:kern w:val="0"/>
          <w:sz w:val="24"/>
        </w:rPr>
        <w:t>整</w:t>
      </w:r>
      <w:r w:rsidRPr="00F6134F">
        <w:rPr>
          <w:rFonts w:ascii="方正黑体_GBK" w:eastAsia="方正黑体_GBK" w:hAnsi="宋体" w:cs="宋体"/>
          <w:color w:val="000000"/>
          <w:kern w:val="0"/>
          <w:sz w:val="24"/>
        </w:rPr>
        <w:t>治项目时优先考虑此标准的使用等</w:t>
      </w:r>
      <w:r w:rsidRPr="00F6134F">
        <w:rPr>
          <w:rFonts w:ascii="方正黑体_GBK" w:eastAsia="方正黑体_GBK" w:hAnsi="宋体" w:cs="宋体" w:hint="eastAsia"/>
          <w:color w:val="000000"/>
          <w:kern w:val="0"/>
          <w:sz w:val="24"/>
        </w:rPr>
        <w:t>，积</w:t>
      </w:r>
      <w:r w:rsidRPr="00F6134F">
        <w:rPr>
          <w:rFonts w:ascii="方正黑体_GBK" w:eastAsia="方正黑体_GBK" w:hAnsi="宋体" w:cs="宋体"/>
          <w:color w:val="000000"/>
          <w:kern w:val="0"/>
          <w:sz w:val="24"/>
        </w:rPr>
        <w:t>极推广此标准的实施</w:t>
      </w:r>
      <w:r w:rsidRPr="00F6134F">
        <w:rPr>
          <w:rFonts w:ascii="方正黑体_GBK" w:eastAsia="方正黑体_GBK" w:hAnsi="宋体" w:cs="宋体" w:hint="eastAsia"/>
          <w:color w:val="000000"/>
          <w:kern w:val="0"/>
          <w:sz w:val="24"/>
        </w:rPr>
        <w:t>。</w:t>
      </w:r>
    </w:p>
    <w:p w:rsidR="006872C6" w:rsidRPr="00F6134F" w:rsidRDefault="007C5685"/>
    <w:sectPr w:rsidR="006872C6" w:rsidRPr="00F613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685" w:rsidRDefault="007C5685" w:rsidP="00594735">
      <w:r>
        <w:separator/>
      </w:r>
    </w:p>
  </w:endnote>
  <w:endnote w:type="continuationSeparator" w:id="0">
    <w:p w:rsidR="007C5685" w:rsidRDefault="007C5685" w:rsidP="0059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altName w:val="Microsoft YaHei UI"/>
    <w:charset w:val="86"/>
    <w:family w:val="script"/>
    <w:pitch w:val="fixed"/>
    <w:sig w:usb0="00000001" w:usb1="080E0000" w:usb2="00000010" w:usb3="00000000" w:csb0="00040000" w:csb1="00000000"/>
  </w:font>
  <w:font w:name="方正仿宋_GBK">
    <w:altName w:val="Microsoft YaHei UI"/>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黑体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685" w:rsidRDefault="007C5685" w:rsidP="00594735">
      <w:r>
        <w:separator/>
      </w:r>
    </w:p>
  </w:footnote>
  <w:footnote w:type="continuationSeparator" w:id="0">
    <w:p w:rsidR="007C5685" w:rsidRDefault="007C5685" w:rsidP="00594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35F"/>
    <w:rsid w:val="00123198"/>
    <w:rsid w:val="0019444A"/>
    <w:rsid w:val="001D5460"/>
    <w:rsid w:val="001E1CC0"/>
    <w:rsid w:val="001E33D9"/>
    <w:rsid w:val="002121DC"/>
    <w:rsid w:val="00254955"/>
    <w:rsid w:val="002A343E"/>
    <w:rsid w:val="00365278"/>
    <w:rsid w:val="00452151"/>
    <w:rsid w:val="00482562"/>
    <w:rsid w:val="005614A8"/>
    <w:rsid w:val="00594735"/>
    <w:rsid w:val="005A635F"/>
    <w:rsid w:val="00655519"/>
    <w:rsid w:val="006608E6"/>
    <w:rsid w:val="006D133C"/>
    <w:rsid w:val="006E7700"/>
    <w:rsid w:val="0074080A"/>
    <w:rsid w:val="00786FD7"/>
    <w:rsid w:val="007A00E1"/>
    <w:rsid w:val="007A5C2E"/>
    <w:rsid w:val="007C5685"/>
    <w:rsid w:val="008146E0"/>
    <w:rsid w:val="00833855"/>
    <w:rsid w:val="00861FDE"/>
    <w:rsid w:val="008A6650"/>
    <w:rsid w:val="008B2D7D"/>
    <w:rsid w:val="008D5E87"/>
    <w:rsid w:val="009153FD"/>
    <w:rsid w:val="00972208"/>
    <w:rsid w:val="009F0F87"/>
    <w:rsid w:val="00A15225"/>
    <w:rsid w:val="00A45540"/>
    <w:rsid w:val="00AD5B18"/>
    <w:rsid w:val="00AE36B1"/>
    <w:rsid w:val="00AE6B6C"/>
    <w:rsid w:val="00B0032D"/>
    <w:rsid w:val="00B710F1"/>
    <w:rsid w:val="00BB5207"/>
    <w:rsid w:val="00C61FA1"/>
    <w:rsid w:val="00C76F34"/>
    <w:rsid w:val="00CA3374"/>
    <w:rsid w:val="00CB20C2"/>
    <w:rsid w:val="00CB7FB3"/>
    <w:rsid w:val="00DE03E3"/>
    <w:rsid w:val="00F17B4F"/>
    <w:rsid w:val="00F6134F"/>
    <w:rsid w:val="00F77F67"/>
    <w:rsid w:val="00F8366B"/>
    <w:rsid w:val="00F92CF4"/>
    <w:rsid w:val="00FE2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F51CD"/>
  <w15:docId w15:val="{7D0E1462-03F9-402B-A122-5B7F1458B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D7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7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94735"/>
    <w:rPr>
      <w:sz w:val="18"/>
      <w:szCs w:val="18"/>
    </w:rPr>
  </w:style>
  <w:style w:type="paragraph" w:styleId="a5">
    <w:name w:val="footer"/>
    <w:basedOn w:val="a"/>
    <w:link w:val="a6"/>
    <w:uiPriority w:val="99"/>
    <w:unhideWhenUsed/>
    <w:rsid w:val="005947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94735"/>
    <w:rPr>
      <w:sz w:val="18"/>
      <w:szCs w:val="18"/>
    </w:rPr>
  </w:style>
  <w:style w:type="paragraph" w:customStyle="1" w:styleId="CharChar2">
    <w:name w:val="Char Char2"/>
    <w:basedOn w:val="a"/>
    <w:autoRedefine/>
    <w:rsid w:val="00594735"/>
    <w:pPr>
      <w:widowControl/>
      <w:spacing w:after="160" w:line="240" w:lineRule="exact"/>
      <w:jc w:val="left"/>
    </w:pPr>
    <w:rPr>
      <w:rFonts w:ascii="Verdana" w:hAnsi="Verdana"/>
      <w:kern w:val="0"/>
      <w:sz w:val="18"/>
      <w:szCs w:val="20"/>
      <w:lang w:eastAsia="en-US"/>
    </w:rPr>
  </w:style>
  <w:style w:type="paragraph" w:customStyle="1" w:styleId="a7">
    <w:name w:val="段"/>
    <w:link w:val="Char"/>
    <w:qFormat/>
    <w:rsid w:val="00B0032D"/>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basedOn w:val="a0"/>
    <w:link w:val="a7"/>
    <w:qFormat/>
    <w:rsid w:val="00B0032D"/>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hart" Target="charts/chart1.xml"/><Relationship Id="rId17" Type="http://schemas.openxmlformats.org/officeDocument/2006/relationships/glossaryDocument" Target="glossary/document.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2.xml"/><Relationship Id="rId4"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99759405074366"/>
          <c:y val="2.5428331875182269E-2"/>
          <c:w val="0.85289129483814519"/>
          <c:h val="0.60335411198600175"/>
        </c:manualLayout>
      </c:layout>
      <c:barChart>
        <c:barDir val="col"/>
        <c:grouping val="clustered"/>
        <c:varyColors val="0"/>
        <c:ser>
          <c:idx val="0"/>
          <c:order val="0"/>
          <c:spPr>
            <a:pattFill prst="pct5">
              <a:fgClr>
                <a:schemeClr val="tx1"/>
              </a:fgClr>
              <a:bgClr>
                <a:schemeClr val="bg1"/>
              </a:bgClr>
            </a:pattFill>
            <a:ln>
              <a:solidFill>
                <a:schemeClr val="tx1"/>
              </a:solidFill>
            </a:ln>
            <a:effectLst/>
          </c:spPr>
          <c:invertIfNegative val="0"/>
          <c:errBars>
            <c:errBarType val="both"/>
            <c:errValType val="stdErr"/>
            <c:noEndCap val="0"/>
            <c:spPr>
              <a:noFill/>
              <a:ln w="9525" cap="flat" cmpd="sng" algn="ctr">
                <a:solidFill>
                  <a:schemeClr val="tx1">
                    <a:lumMod val="65000"/>
                    <a:lumOff val="35000"/>
                  </a:schemeClr>
                </a:solidFill>
                <a:round/>
              </a:ln>
              <a:effectLst/>
            </c:spPr>
          </c:errBars>
          <c:cat>
            <c:strRef>
              <c:f>Sheet1!$H$101:$H$107</c:f>
              <c:strCache>
                <c:ptCount val="7"/>
                <c:pt idx="0">
                  <c:v>25%沼液+75%化肥</c:v>
                </c:pt>
                <c:pt idx="1">
                  <c:v>50%沼液+50%化肥</c:v>
                </c:pt>
                <c:pt idx="2">
                  <c:v>100%沼液</c:v>
                </c:pt>
                <c:pt idx="3">
                  <c:v>100%沼液+25%化肥</c:v>
                </c:pt>
                <c:pt idx="4">
                  <c:v>100%沼液+50%化肥</c:v>
                </c:pt>
                <c:pt idx="5">
                  <c:v>100%化肥</c:v>
                </c:pt>
                <c:pt idx="6">
                  <c:v>CK</c:v>
                </c:pt>
              </c:strCache>
            </c:strRef>
          </c:cat>
          <c:val>
            <c:numRef>
              <c:f>Sheet1!$I$101:$I$107</c:f>
              <c:numCache>
                <c:formatCode>General</c:formatCode>
                <c:ptCount val="7"/>
                <c:pt idx="0">
                  <c:v>4.9400000000000004</c:v>
                </c:pt>
                <c:pt idx="1">
                  <c:v>5.8</c:v>
                </c:pt>
                <c:pt idx="2">
                  <c:v>4.59</c:v>
                </c:pt>
                <c:pt idx="3">
                  <c:v>5.03</c:v>
                </c:pt>
                <c:pt idx="4">
                  <c:v>6.26</c:v>
                </c:pt>
                <c:pt idx="5">
                  <c:v>5.61</c:v>
                </c:pt>
                <c:pt idx="6">
                  <c:v>2.5099999999999998</c:v>
                </c:pt>
              </c:numCache>
            </c:numRef>
          </c:val>
          <c:extLst>
            <c:ext xmlns:c16="http://schemas.microsoft.com/office/drawing/2014/chart" uri="{C3380CC4-5D6E-409C-BE32-E72D297353CC}">
              <c16:uniqueId val="{00000000-E316-4D43-8A27-F6B1F076E901}"/>
            </c:ext>
          </c:extLst>
        </c:ser>
        <c:dLbls>
          <c:showLegendKey val="0"/>
          <c:showVal val="0"/>
          <c:showCatName val="0"/>
          <c:showSerName val="0"/>
          <c:showPercent val="0"/>
          <c:showBubbleSize val="0"/>
        </c:dLbls>
        <c:gapWidth val="219"/>
        <c:overlap val="-27"/>
        <c:axId val="1827191568"/>
        <c:axId val="1827188240"/>
      </c:barChart>
      <c:catAx>
        <c:axId val="182719156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7188240"/>
        <c:crosses val="autoZero"/>
        <c:auto val="0"/>
        <c:lblAlgn val="ctr"/>
        <c:lblOffset val="100"/>
        <c:noMultiLvlLbl val="0"/>
      </c:catAx>
      <c:valAx>
        <c:axId val="1827188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吨</a:t>
                </a:r>
                <a:r>
                  <a:rPr lang="en-US" altLang="zh-CN"/>
                  <a:t>/</a:t>
                </a:r>
                <a:r>
                  <a:rPr lang="zh-CN" altLang="en-US"/>
                  <a:t>亩</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7191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pattFill prst="pct20">
              <a:fgClr>
                <a:schemeClr val="tx1"/>
              </a:fgClr>
              <a:bgClr>
                <a:schemeClr val="bg1"/>
              </a:bgClr>
            </a:pattFill>
            <a:ln>
              <a:solidFill>
                <a:schemeClr val="tx1"/>
              </a:solidFill>
            </a:ln>
            <a:effectLst/>
          </c:spPr>
          <c:invertIfNegative val="0"/>
          <c:errBars>
            <c:errBarType val="both"/>
            <c:errValType val="stdErr"/>
            <c:noEndCap val="0"/>
            <c:spPr>
              <a:noFill/>
              <a:ln w="9525" cap="flat" cmpd="sng" algn="ctr">
                <a:solidFill>
                  <a:schemeClr val="tx1">
                    <a:lumMod val="65000"/>
                    <a:lumOff val="35000"/>
                  </a:schemeClr>
                </a:solidFill>
                <a:round/>
              </a:ln>
              <a:effectLst/>
            </c:spPr>
          </c:errBars>
          <c:cat>
            <c:strRef>
              <c:f>黑麦草产量!$I$208:$O$208</c:f>
              <c:strCache>
                <c:ptCount val="7"/>
                <c:pt idx="0">
                  <c:v>100%沼液</c:v>
                </c:pt>
                <c:pt idx="1">
                  <c:v>100%沼液+25%化肥</c:v>
                </c:pt>
                <c:pt idx="2">
                  <c:v>125%沼液</c:v>
                </c:pt>
                <c:pt idx="3">
                  <c:v>150%沼液</c:v>
                </c:pt>
                <c:pt idx="4">
                  <c:v>200%沼液</c:v>
                </c:pt>
                <c:pt idx="5">
                  <c:v>100%化肥</c:v>
                </c:pt>
                <c:pt idx="6">
                  <c:v>CK </c:v>
                </c:pt>
              </c:strCache>
            </c:strRef>
          </c:cat>
          <c:val>
            <c:numRef>
              <c:f>黑麦草产量!$I$209:$O$209</c:f>
              <c:numCache>
                <c:formatCode>General</c:formatCode>
                <c:ptCount val="7"/>
                <c:pt idx="0">
                  <c:v>5.333333333333333</c:v>
                </c:pt>
                <c:pt idx="1">
                  <c:v>5.4444666666666697</c:v>
                </c:pt>
                <c:pt idx="2">
                  <c:v>5.7333333333333298</c:v>
                </c:pt>
                <c:pt idx="3">
                  <c:v>5.2778</c:v>
                </c:pt>
                <c:pt idx="4">
                  <c:v>5.1444666666666699</c:v>
                </c:pt>
                <c:pt idx="5">
                  <c:v>5.4222000000000001</c:v>
                </c:pt>
                <c:pt idx="6">
                  <c:v>1.2888666666666668</c:v>
                </c:pt>
              </c:numCache>
            </c:numRef>
          </c:val>
          <c:extLst>
            <c:ext xmlns:c16="http://schemas.microsoft.com/office/drawing/2014/chart" uri="{C3380CC4-5D6E-409C-BE32-E72D297353CC}">
              <c16:uniqueId val="{00000000-8406-4361-8535-60914FA036A2}"/>
            </c:ext>
          </c:extLst>
        </c:ser>
        <c:dLbls>
          <c:showLegendKey val="0"/>
          <c:showVal val="0"/>
          <c:showCatName val="0"/>
          <c:showSerName val="0"/>
          <c:showPercent val="0"/>
          <c:showBubbleSize val="0"/>
        </c:dLbls>
        <c:gapWidth val="219"/>
        <c:overlap val="-27"/>
        <c:axId val="969106607"/>
        <c:axId val="1196420879"/>
      </c:barChart>
      <c:catAx>
        <c:axId val="96910660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96420879"/>
        <c:crosses val="autoZero"/>
        <c:auto val="1"/>
        <c:lblAlgn val="ctr"/>
        <c:lblOffset val="100"/>
        <c:noMultiLvlLbl val="0"/>
      </c:catAx>
      <c:valAx>
        <c:axId val="119642087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吨</a:t>
                </a:r>
                <a:r>
                  <a:rPr lang="en-US" altLang="zh-CN"/>
                  <a:t>/</a:t>
                </a:r>
                <a:r>
                  <a:rPr lang="zh-CN" altLang="en-US"/>
                  <a:t>亩</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91066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0.14375</cdr:x>
      <cdr:y>0.15625</cdr:y>
    </cdr:from>
    <cdr:to>
      <cdr:x>0.21875</cdr:x>
      <cdr:y>0.27778</cdr:y>
    </cdr:to>
    <cdr:sp macro="" textlink="">
      <cdr:nvSpPr>
        <cdr:cNvPr id="3" name="文本框 2"/>
        <cdr:cNvSpPr txBox="1"/>
      </cdr:nvSpPr>
      <cdr:spPr>
        <a:xfrm xmlns:a="http://schemas.openxmlformats.org/drawingml/2006/main">
          <a:off x="657225" y="428622"/>
          <a:ext cx="342900" cy="33338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c</a:t>
          </a:r>
          <a:endParaRPr lang="zh-CN" altLang="en-US" sz="1100"/>
        </a:p>
      </cdr:txBody>
    </cdr:sp>
  </cdr:relSizeAnchor>
  <cdr:relSizeAnchor xmlns:cdr="http://schemas.openxmlformats.org/drawingml/2006/chartDrawing">
    <cdr:from>
      <cdr:x>0.26041</cdr:x>
      <cdr:y>0.06944</cdr:y>
    </cdr:from>
    <cdr:to>
      <cdr:x>0.33541</cdr:x>
      <cdr:y>0.19444</cdr:y>
    </cdr:to>
    <cdr:sp macro="" textlink="">
      <cdr:nvSpPr>
        <cdr:cNvPr id="5" name="文本框 4"/>
        <cdr:cNvSpPr txBox="1"/>
      </cdr:nvSpPr>
      <cdr:spPr>
        <a:xfrm xmlns:a="http://schemas.openxmlformats.org/drawingml/2006/main">
          <a:off x="1190610" y="190494"/>
          <a:ext cx="342900" cy="3429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0.3875</cdr:x>
      <cdr:y>0.14583</cdr:y>
    </cdr:from>
    <cdr:to>
      <cdr:x>0.43958</cdr:x>
      <cdr:y>0.25694</cdr:y>
    </cdr:to>
    <cdr:sp macro="" textlink="">
      <cdr:nvSpPr>
        <cdr:cNvPr id="6" name="文本框 5"/>
        <cdr:cNvSpPr txBox="1"/>
      </cdr:nvSpPr>
      <cdr:spPr>
        <a:xfrm xmlns:a="http://schemas.openxmlformats.org/drawingml/2006/main">
          <a:off x="1771650" y="400047"/>
          <a:ext cx="238110" cy="30479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d</a:t>
          </a:r>
          <a:endParaRPr lang="zh-CN" altLang="en-US" sz="1100"/>
        </a:p>
      </cdr:txBody>
    </cdr:sp>
  </cdr:relSizeAnchor>
  <cdr:relSizeAnchor xmlns:cdr="http://schemas.openxmlformats.org/drawingml/2006/chartDrawing">
    <cdr:from>
      <cdr:x>0.51042</cdr:x>
      <cdr:y>0.11458</cdr:y>
    </cdr:from>
    <cdr:to>
      <cdr:x>0.60625</cdr:x>
      <cdr:y>0.2257</cdr:y>
    </cdr:to>
    <cdr:sp macro="" textlink="">
      <cdr:nvSpPr>
        <cdr:cNvPr id="7" name="文本框 6"/>
        <cdr:cNvSpPr txBox="1"/>
      </cdr:nvSpPr>
      <cdr:spPr>
        <a:xfrm xmlns:a="http://schemas.openxmlformats.org/drawingml/2006/main">
          <a:off x="2333625" y="314325"/>
          <a:ext cx="438150" cy="30480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c</a:t>
          </a:r>
          <a:endParaRPr lang="zh-CN" altLang="en-US" sz="1100"/>
        </a:p>
      </cdr:txBody>
    </cdr:sp>
  </cdr:relSizeAnchor>
  <cdr:relSizeAnchor xmlns:cdr="http://schemas.openxmlformats.org/drawingml/2006/chartDrawing">
    <cdr:from>
      <cdr:x>0.63542</cdr:x>
      <cdr:y>0.03819</cdr:y>
    </cdr:from>
    <cdr:to>
      <cdr:x>0.69167</cdr:x>
      <cdr:y>0.12152</cdr:y>
    </cdr:to>
    <cdr:sp macro="" textlink="">
      <cdr:nvSpPr>
        <cdr:cNvPr id="8" name="文本框 7"/>
        <cdr:cNvSpPr txBox="1"/>
      </cdr:nvSpPr>
      <cdr:spPr>
        <a:xfrm xmlns:a="http://schemas.openxmlformats.org/drawingml/2006/main">
          <a:off x="2905140" y="104772"/>
          <a:ext cx="257175" cy="22859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a</a:t>
          </a:r>
          <a:endParaRPr lang="zh-CN" altLang="en-US" sz="1100"/>
        </a:p>
      </cdr:txBody>
    </cdr:sp>
  </cdr:relSizeAnchor>
  <cdr:relSizeAnchor xmlns:cdr="http://schemas.openxmlformats.org/drawingml/2006/chartDrawing">
    <cdr:from>
      <cdr:x>0.75625</cdr:x>
      <cdr:y>0.07986</cdr:y>
    </cdr:from>
    <cdr:to>
      <cdr:x>0.81875</cdr:x>
      <cdr:y>0.1875</cdr:y>
    </cdr:to>
    <cdr:sp macro="" textlink="">
      <cdr:nvSpPr>
        <cdr:cNvPr id="10" name="文本框 9"/>
        <cdr:cNvSpPr txBox="1"/>
      </cdr:nvSpPr>
      <cdr:spPr>
        <a:xfrm xmlns:a="http://schemas.openxmlformats.org/drawingml/2006/main">
          <a:off x="3457560" y="219072"/>
          <a:ext cx="285750" cy="29527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0.87084</cdr:x>
      <cdr:y>0.3125</cdr:y>
    </cdr:from>
    <cdr:to>
      <cdr:x>0.93959</cdr:x>
      <cdr:y>0.3993</cdr:y>
    </cdr:to>
    <cdr:sp macro="" textlink="">
      <cdr:nvSpPr>
        <cdr:cNvPr id="11" name="文本框 10"/>
        <cdr:cNvSpPr txBox="1"/>
      </cdr:nvSpPr>
      <cdr:spPr>
        <a:xfrm xmlns:a="http://schemas.openxmlformats.org/drawingml/2006/main">
          <a:off x="3981465" y="857262"/>
          <a:ext cx="314325" cy="2381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d</a:t>
          </a:r>
          <a:endParaRPr lang="zh-CN" alt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0.15</cdr:x>
      <cdr:y>0.05556</cdr:y>
    </cdr:from>
    <cdr:to>
      <cdr:x>0.21875</cdr:x>
      <cdr:y>0.12847</cdr:y>
    </cdr:to>
    <cdr:sp macro="" textlink="">
      <cdr:nvSpPr>
        <cdr:cNvPr id="2" name="文本框 1"/>
        <cdr:cNvSpPr txBox="1"/>
      </cdr:nvSpPr>
      <cdr:spPr>
        <a:xfrm xmlns:a="http://schemas.openxmlformats.org/drawingml/2006/main">
          <a:off x="685800" y="152400"/>
          <a:ext cx="314325" cy="2000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0.275</cdr:x>
      <cdr:y>0.03819</cdr:y>
    </cdr:from>
    <cdr:to>
      <cdr:x>0.325</cdr:x>
      <cdr:y>0.11458</cdr:y>
    </cdr:to>
    <cdr:sp macro="" textlink="">
      <cdr:nvSpPr>
        <cdr:cNvPr id="3" name="文本框 2"/>
        <cdr:cNvSpPr txBox="1"/>
      </cdr:nvSpPr>
      <cdr:spPr>
        <a:xfrm xmlns:a="http://schemas.openxmlformats.org/drawingml/2006/main">
          <a:off x="1257300" y="104775"/>
          <a:ext cx="228600" cy="2095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0.5125</cdr:x>
      <cdr:y>0.02083</cdr:y>
    </cdr:from>
    <cdr:to>
      <cdr:x>0.59167</cdr:x>
      <cdr:y>0.13889</cdr:y>
    </cdr:to>
    <cdr:sp macro="" textlink="">
      <cdr:nvSpPr>
        <cdr:cNvPr id="4" name="文本框 3"/>
        <cdr:cNvSpPr txBox="1"/>
      </cdr:nvSpPr>
      <cdr:spPr>
        <a:xfrm xmlns:a="http://schemas.openxmlformats.org/drawingml/2006/main">
          <a:off x="2343150" y="57150"/>
          <a:ext cx="361950" cy="323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0.63958</cdr:x>
      <cdr:y>0.04167</cdr:y>
    </cdr:from>
    <cdr:to>
      <cdr:x>0.7125</cdr:x>
      <cdr:y>0.13542</cdr:y>
    </cdr:to>
    <cdr:sp macro="" textlink="">
      <cdr:nvSpPr>
        <cdr:cNvPr id="5" name="文本框 4"/>
        <cdr:cNvSpPr txBox="1"/>
      </cdr:nvSpPr>
      <cdr:spPr>
        <a:xfrm xmlns:a="http://schemas.openxmlformats.org/drawingml/2006/main">
          <a:off x="2924175" y="114300"/>
          <a:ext cx="333375" cy="2571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c</a:t>
          </a:r>
          <a:endParaRPr lang="zh-CN" altLang="en-US" sz="1100"/>
        </a:p>
      </cdr:txBody>
    </cdr:sp>
  </cdr:relSizeAnchor>
  <cdr:relSizeAnchor xmlns:cdr="http://schemas.openxmlformats.org/drawingml/2006/chartDrawing">
    <cdr:from>
      <cdr:x>0.75625</cdr:x>
      <cdr:y>0.01736</cdr:y>
    </cdr:from>
    <cdr:to>
      <cdr:x>0.81875</cdr:x>
      <cdr:y>0.11806</cdr:y>
    </cdr:to>
    <cdr:sp macro="" textlink="">
      <cdr:nvSpPr>
        <cdr:cNvPr id="6" name="文本框 5"/>
        <cdr:cNvSpPr txBox="1"/>
      </cdr:nvSpPr>
      <cdr:spPr>
        <a:xfrm xmlns:a="http://schemas.openxmlformats.org/drawingml/2006/main">
          <a:off x="3457575" y="47625"/>
          <a:ext cx="285750" cy="2762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b</a:t>
          </a:r>
          <a:endParaRPr lang="zh-CN" altLang="en-US" sz="1100"/>
        </a:p>
      </cdr:txBody>
    </cdr:sp>
  </cdr:relSizeAnchor>
  <cdr:relSizeAnchor xmlns:cdr="http://schemas.openxmlformats.org/drawingml/2006/chartDrawing">
    <cdr:from>
      <cdr:x>0.86667</cdr:x>
      <cdr:y>0.37153</cdr:y>
    </cdr:from>
    <cdr:to>
      <cdr:x>0.95417</cdr:x>
      <cdr:y>0.48264</cdr:y>
    </cdr:to>
    <cdr:sp macro="" textlink="">
      <cdr:nvSpPr>
        <cdr:cNvPr id="7" name="文本框 6"/>
        <cdr:cNvSpPr txBox="1"/>
      </cdr:nvSpPr>
      <cdr:spPr>
        <a:xfrm xmlns:a="http://schemas.openxmlformats.org/drawingml/2006/main">
          <a:off x="3962400" y="1019175"/>
          <a:ext cx="400050" cy="304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d</a:t>
          </a:r>
          <a:endParaRPr lang="zh-CN" altLang="en-US" sz="1100"/>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F18E5C261774DE180CEDD873A9CA77F"/>
        <w:category>
          <w:name w:val="常规"/>
          <w:gallery w:val="placeholder"/>
        </w:category>
        <w:types>
          <w:type w:val="bbPlcHdr"/>
        </w:types>
        <w:behaviors>
          <w:behavior w:val="content"/>
        </w:behaviors>
        <w:guid w:val="{2A839165-B8E5-4FCD-A999-57560785CAAA}"/>
      </w:docPartPr>
      <w:docPartBody>
        <w:p w:rsidR="00476500" w:rsidRDefault="00C86828" w:rsidP="00C86828">
          <w:pPr>
            <w:pStyle w:val="0F18E5C261774DE180CEDD873A9CA77F"/>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altName w:val="Microsoft YaHei UI"/>
    <w:charset w:val="86"/>
    <w:family w:val="script"/>
    <w:pitch w:val="fixed"/>
    <w:sig w:usb0="00000001" w:usb1="080E0000" w:usb2="00000010" w:usb3="00000000" w:csb0="00040000" w:csb1="00000000"/>
  </w:font>
  <w:font w:name="方正仿宋_GBK">
    <w:altName w:val="Microsoft YaHei UI"/>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黑体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828"/>
    <w:rsid w:val="001605E8"/>
    <w:rsid w:val="00384AF8"/>
    <w:rsid w:val="003F150F"/>
    <w:rsid w:val="0041602B"/>
    <w:rsid w:val="00476500"/>
    <w:rsid w:val="0069222E"/>
    <w:rsid w:val="00970FBB"/>
    <w:rsid w:val="00B71239"/>
    <w:rsid w:val="00C86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86828"/>
    <w:rPr>
      <w:color w:val="808080"/>
    </w:rPr>
  </w:style>
  <w:style w:type="paragraph" w:customStyle="1" w:styleId="0F18E5C261774DE180CEDD873A9CA77F">
    <w:name w:val="0F18E5C261774DE180CEDD873A9CA77F"/>
    <w:rsid w:val="00C8682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16</TotalTime>
  <Pages>11</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cp:revision>
  <dcterms:created xsi:type="dcterms:W3CDTF">2024-06-12T07:11:00Z</dcterms:created>
  <dcterms:modified xsi:type="dcterms:W3CDTF">2024-07-08T01:19:00Z</dcterms:modified>
</cp:coreProperties>
</file>